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6CE4" w14:textId="77777777" w:rsidR="00863C91" w:rsidRPr="00863C91" w:rsidRDefault="00863C91" w:rsidP="00863C91">
      <w:pPr>
        <w:ind w:right="-720" w:hanging="720"/>
        <w:rPr>
          <w:rFonts w:eastAsia="Open Sans"/>
          <w:b/>
          <w:sz w:val="36"/>
          <w:szCs w:val="36"/>
          <w:lang w:val="en-US"/>
        </w:rPr>
      </w:pPr>
      <w:r w:rsidRPr="00863C91">
        <w:rPr>
          <w:rFonts w:eastAsia="Open Sans"/>
          <w:b/>
          <w:sz w:val="36"/>
          <w:szCs w:val="36"/>
          <w:lang w:val="en-US"/>
        </w:rPr>
        <w:t>Guiding Questions &amp; Suggested Resources</w:t>
      </w:r>
    </w:p>
    <w:p w14:paraId="128028D8" w14:textId="77777777" w:rsidR="00863C91" w:rsidRPr="00863C91" w:rsidRDefault="00863C91" w:rsidP="00863C91">
      <w:pPr>
        <w:ind w:right="-720"/>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276308E8"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9AB9AEB" w14:textId="77777777" w:rsidR="005C4DD6" w:rsidRPr="0088534A" w:rsidRDefault="00863C91">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Guiding Questions</w:t>
            </w:r>
          </w:p>
        </w:tc>
      </w:tr>
      <w:tr w:rsidR="005C4DD6" w14:paraId="2CB47111" w14:textId="77777777" w:rsidTr="00863C91">
        <w:trPr>
          <w:trHeight w:val="439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D597676" w14:textId="77777777" w:rsidR="00863C91" w:rsidRPr="00E801EF" w:rsidRDefault="00863C91" w:rsidP="00863C91">
            <w:pPr>
              <w:numPr>
                <w:ilvl w:val="0"/>
                <w:numId w:val="1"/>
              </w:numPr>
              <w:spacing w:line="360" w:lineRule="auto"/>
              <w:ind w:left="360"/>
            </w:pPr>
            <w:r>
              <w:t>Where is your town? H</w:t>
            </w:r>
            <w:r w:rsidRPr="00E801EF">
              <w:t xml:space="preserve">ow many people </w:t>
            </w:r>
            <w:r>
              <w:t>live</w:t>
            </w:r>
            <w:r w:rsidRPr="00E801EF">
              <w:t xml:space="preserve"> in it?</w:t>
            </w:r>
          </w:p>
          <w:p w14:paraId="0C225FF7" w14:textId="77777777" w:rsidR="00863C91" w:rsidRPr="00E801EF" w:rsidRDefault="00863C91" w:rsidP="00863C91">
            <w:pPr>
              <w:numPr>
                <w:ilvl w:val="0"/>
                <w:numId w:val="1"/>
              </w:numPr>
              <w:spacing w:line="360" w:lineRule="auto"/>
              <w:ind w:left="360"/>
            </w:pPr>
            <w:r w:rsidRPr="00E801EF">
              <w:t>What are the</w:t>
            </w:r>
            <w:r>
              <w:t xml:space="preserve"> monthly</w:t>
            </w:r>
            <w:r w:rsidRPr="00E801EF">
              <w:t xml:space="preserve"> energy needs </w:t>
            </w:r>
            <w:r>
              <w:t>of the town</w:t>
            </w:r>
            <w:r w:rsidRPr="00E801EF">
              <w:t xml:space="preserve">? If you cannot find specific information for </w:t>
            </w:r>
            <w:r>
              <w:t>the</w:t>
            </w:r>
            <w:r w:rsidRPr="00E801EF">
              <w:t xml:space="preserve"> town, what about a similar town in a nearby region? If no numbers can be found, calculate a </w:t>
            </w:r>
            <w:r>
              <w:t>rough</w:t>
            </w:r>
            <w:r w:rsidRPr="00E801EF">
              <w:t xml:space="preserve"> estimate based on the number of people in </w:t>
            </w:r>
            <w:r>
              <w:t>the</w:t>
            </w:r>
            <w:r w:rsidRPr="00E801EF">
              <w:t xml:space="preserve"> town and how much energy each person </w:t>
            </w:r>
            <w:r>
              <w:t>might</w:t>
            </w:r>
            <w:r w:rsidRPr="00E801EF">
              <w:t xml:space="preserve"> use.</w:t>
            </w:r>
          </w:p>
          <w:p w14:paraId="1DC84B11" w14:textId="77777777" w:rsidR="00863C91" w:rsidRPr="00E801EF" w:rsidRDefault="00863C91" w:rsidP="00863C91">
            <w:pPr>
              <w:numPr>
                <w:ilvl w:val="0"/>
                <w:numId w:val="1"/>
              </w:numPr>
              <w:spacing w:line="360" w:lineRule="auto"/>
              <w:ind w:left="360"/>
            </w:pPr>
            <w:r w:rsidRPr="00E801EF">
              <w:t>What are the available sources of energy to the people? How do they produce electricity and/or heat?</w:t>
            </w:r>
          </w:p>
          <w:p w14:paraId="27F497D4" w14:textId="77777777" w:rsidR="00863C91" w:rsidRPr="00E801EF" w:rsidRDefault="00863C91" w:rsidP="00863C91">
            <w:pPr>
              <w:numPr>
                <w:ilvl w:val="0"/>
                <w:numId w:val="1"/>
              </w:numPr>
              <w:spacing w:line="360" w:lineRule="auto"/>
              <w:ind w:left="360"/>
            </w:pPr>
            <w:r w:rsidRPr="00E801EF">
              <w:t>What are the pros and cons of each type of energy resource in the context of your town? Some topics to consider include materials limitations, environmental impact and the efficiency of converting energy from the resource to electricity/heat.</w:t>
            </w:r>
          </w:p>
          <w:p w14:paraId="6D7172E2" w14:textId="77777777" w:rsidR="00863C91" w:rsidRPr="00E801EF" w:rsidRDefault="00863C91" w:rsidP="00863C91">
            <w:pPr>
              <w:numPr>
                <w:ilvl w:val="0"/>
                <w:numId w:val="1"/>
              </w:numPr>
              <w:spacing w:line="360" w:lineRule="auto"/>
              <w:ind w:left="360"/>
            </w:pPr>
            <w:r w:rsidRPr="00E801EF">
              <w:t>How much does it cost to install and maintain each of these energy solutions (solar, wind, geothermal, etc</w:t>
            </w:r>
            <w:r>
              <w:t>.)?</w:t>
            </w:r>
          </w:p>
          <w:p w14:paraId="34514442" w14:textId="77777777" w:rsidR="00677F12" w:rsidRPr="00863C91" w:rsidRDefault="00863C91" w:rsidP="00863C91">
            <w:pPr>
              <w:numPr>
                <w:ilvl w:val="0"/>
                <w:numId w:val="1"/>
              </w:numPr>
              <w:spacing w:line="360" w:lineRule="auto"/>
              <w:ind w:left="360"/>
            </w:pPr>
            <w:r w:rsidRPr="00E801EF">
              <w:t>What can the people in your town afford to pay for energy?</w:t>
            </w:r>
          </w:p>
        </w:tc>
      </w:tr>
    </w:tbl>
    <w:p w14:paraId="216271E5" w14:textId="77777777" w:rsidR="005C4DD6" w:rsidRDefault="005C4DD6">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63C91" w14:paraId="28E69AA8" w14:textId="77777777" w:rsidTr="00FF1ABC">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8B81410" w14:textId="77777777" w:rsidR="00863C91" w:rsidRPr="0088534A" w:rsidRDefault="00863C91" w:rsidP="00FF1ABC">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Suggested Resources</w:t>
            </w:r>
          </w:p>
        </w:tc>
      </w:tr>
      <w:tr w:rsidR="00863C91" w14:paraId="5B8F0C62" w14:textId="77777777" w:rsidTr="00863C91">
        <w:trPr>
          <w:trHeight w:val="3291"/>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1C7E7A3" w14:textId="4FDA4915" w:rsidR="00863C91" w:rsidRPr="005A7F83" w:rsidRDefault="00863C91" w:rsidP="00863C91">
            <w:pPr>
              <w:numPr>
                <w:ilvl w:val="1"/>
                <w:numId w:val="2"/>
              </w:numPr>
              <w:spacing w:after="60" w:line="360" w:lineRule="auto"/>
              <w:ind w:left="360"/>
              <w:rPr>
                <w:rFonts w:eastAsia="Times New Roman"/>
                <w:color w:val="000000" w:themeColor="text1"/>
                <w:lang w:val="en-US" w:eastAsia="zh-TW"/>
              </w:rPr>
            </w:pPr>
            <w:r w:rsidRPr="005A7F83">
              <w:rPr>
                <w:rFonts w:eastAsia="Times New Roman"/>
                <w:color w:val="000000" w:themeColor="text1"/>
                <w:u w:val="single"/>
                <w:lang w:val="en-US" w:eastAsia="zh-TW"/>
              </w:rPr>
              <w:t>http://www.geni.org/globalenergy/library/renewable-energy-resources/world/africa/index.shtml</w:t>
            </w:r>
          </w:p>
          <w:p w14:paraId="5D0E326D" w14:textId="21447EF1" w:rsidR="00863C91" w:rsidRPr="005A7F83" w:rsidRDefault="00863C91" w:rsidP="00863C91">
            <w:pPr>
              <w:numPr>
                <w:ilvl w:val="1"/>
                <w:numId w:val="2"/>
              </w:numPr>
              <w:spacing w:after="60" w:line="360" w:lineRule="auto"/>
              <w:ind w:left="360"/>
              <w:rPr>
                <w:rFonts w:eastAsia="Times New Roman"/>
                <w:color w:val="000000" w:themeColor="text1"/>
                <w:lang w:val="en-US" w:eastAsia="zh-TW"/>
              </w:rPr>
            </w:pPr>
            <w:r w:rsidRPr="005A7F83">
              <w:rPr>
                <w:rFonts w:eastAsia="Times New Roman"/>
                <w:color w:val="000000" w:themeColor="text1"/>
                <w:u w:val="single"/>
                <w:lang w:val="en-US" w:eastAsia="zh-TW"/>
              </w:rPr>
              <w:t>http://www.irena.org/potential_studies/</w:t>
            </w:r>
          </w:p>
          <w:p w14:paraId="04B1741D" w14:textId="6CED3597" w:rsidR="00863C91" w:rsidRPr="005A7F83" w:rsidRDefault="00863C91" w:rsidP="00863C91">
            <w:pPr>
              <w:numPr>
                <w:ilvl w:val="1"/>
                <w:numId w:val="2"/>
              </w:numPr>
              <w:spacing w:after="60" w:line="360" w:lineRule="auto"/>
              <w:ind w:left="360"/>
              <w:rPr>
                <w:rFonts w:eastAsia="Times New Roman"/>
                <w:color w:val="000000" w:themeColor="text1"/>
                <w:lang w:val="en-US" w:eastAsia="zh-TW"/>
              </w:rPr>
            </w:pPr>
            <w:r w:rsidRPr="005A7F83">
              <w:rPr>
                <w:rFonts w:eastAsia="Times New Roman"/>
                <w:color w:val="000000" w:themeColor="text1"/>
                <w:u w:val="single"/>
                <w:lang w:val="en-US" w:eastAsia="zh-TW"/>
              </w:rPr>
              <w:t>http://costing.irena.org/</w:t>
            </w:r>
            <w:r w:rsidRPr="005A7F83">
              <w:rPr>
                <w:rFonts w:eastAsia="Times New Roman"/>
                <w:color w:val="000000" w:themeColor="text1"/>
                <w:lang w:val="en-US" w:eastAsia="zh-TW"/>
              </w:rPr>
              <w:t xml:space="preserve"> </w:t>
            </w:r>
          </w:p>
          <w:p w14:paraId="26C04152" w14:textId="72296C7D" w:rsidR="00863C91" w:rsidRPr="005A7F83" w:rsidRDefault="00863C91" w:rsidP="00863C91">
            <w:pPr>
              <w:numPr>
                <w:ilvl w:val="1"/>
                <w:numId w:val="2"/>
              </w:numPr>
              <w:spacing w:after="60" w:line="360" w:lineRule="auto"/>
              <w:ind w:left="360"/>
              <w:rPr>
                <w:rFonts w:eastAsia="Times New Roman"/>
                <w:color w:val="000000" w:themeColor="text1"/>
                <w:u w:val="single"/>
                <w:lang w:val="en-US" w:eastAsia="zh-TW"/>
              </w:rPr>
            </w:pPr>
            <w:r w:rsidRPr="005A7F83">
              <w:rPr>
                <w:rFonts w:eastAsia="Times New Roman"/>
                <w:color w:val="000000" w:themeColor="text1"/>
                <w:u w:val="single"/>
                <w:lang w:val="en-US" w:eastAsia="zh-TW"/>
              </w:rPr>
              <w:t>https://en.wikipedia.org/wiki/Energy_in_Africa#Current_Energy_Usage_in_Africa</w:t>
            </w:r>
          </w:p>
          <w:p w14:paraId="3896B6E3" w14:textId="7256A5C1" w:rsidR="00863C91" w:rsidRPr="005A7F83" w:rsidRDefault="00863C91" w:rsidP="00863C91">
            <w:pPr>
              <w:numPr>
                <w:ilvl w:val="1"/>
                <w:numId w:val="2"/>
              </w:numPr>
              <w:spacing w:after="60" w:line="360" w:lineRule="auto"/>
              <w:ind w:left="360"/>
              <w:rPr>
                <w:rFonts w:eastAsia="Times New Roman"/>
                <w:color w:val="000000" w:themeColor="text1"/>
                <w:u w:val="single"/>
                <w:lang w:val="en-US" w:eastAsia="zh-TW"/>
              </w:rPr>
            </w:pPr>
            <w:r w:rsidRPr="005A7F83">
              <w:rPr>
                <w:rFonts w:eastAsia="Times New Roman"/>
                <w:color w:val="000000" w:themeColor="text1"/>
                <w:u w:val="single"/>
                <w:lang w:val="en-US" w:eastAsia="zh-TW"/>
              </w:rPr>
              <w:t xml:space="preserve">http://www.globalconstructionreview.com/markets/electrification83737367363636363636363636-africa/ </w:t>
            </w:r>
          </w:p>
          <w:p w14:paraId="08F302FA" w14:textId="08AD7B59" w:rsidR="00863C91" w:rsidRPr="005A7F83" w:rsidRDefault="00863C91" w:rsidP="00863C91">
            <w:pPr>
              <w:numPr>
                <w:ilvl w:val="1"/>
                <w:numId w:val="2"/>
              </w:numPr>
              <w:spacing w:after="60" w:line="360" w:lineRule="auto"/>
              <w:ind w:left="360"/>
              <w:rPr>
                <w:rFonts w:eastAsia="Times New Roman"/>
                <w:color w:val="000000" w:themeColor="text1"/>
                <w:u w:val="single"/>
                <w:lang w:val="en-US" w:eastAsia="zh-TW"/>
              </w:rPr>
            </w:pPr>
            <w:r w:rsidRPr="005A7F83">
              <w:rPr>
                <w:rFonts w:eastAsia="Times New Roman"/>
                <w:color w:val="000000" w:themeColor="text1"/>
                <w:u w:val="single"/>
                <w:lang w:val="en-US" w:eastAsia="zh-TW"/>
              </w:rPr>
              <w:t>http://data.worldbank.org/indicator/EG.USE.ELEC.KH.PC</w:t>
            </w:r>
          </w:p>
          <w:p w14:paraId="6DC5E27F" w14:textId="7CFB37D7" w:rsidR="00863C91" w:rsidRPr="00863C91" w:rsidRDefault="00863C91" w:rsidP="00863C91">
            <w:pPr>
              <w:numPr>
                <w:ilvl w:val="1"/>
                <w:numId w:val="2"/>
              </w:numPr>
              <w:spacing w:after="60" w:line="360" w:lineRule="auto"/>
              <w:ind w:left="360"/>
              <w:rPr>
                <w:rFonts w:eastAsia="Times New Roman"/>
                <w:bCs/>
                <w:u w:val="single"/>
                <w:lang w:val="en-US" w:eastAsia="zh-TW"/>
              </w:rPr>
            </w:pPr>
            <w:r w:rsidRPr="005A7F83">
              <w:rPr>
                <w:rFonts w:eastAsia="Times New Roman"/>
                <w:color w:val="000000" w:themeColor="text1"/>
                <w:u w:val="single"/>
                <w:lang w:val="en-US" w:eastAsia="zh-TW"/>
              </w:rPr>
              <w:t xml:space="preserve">http://data.worldbank.org/indicator/NY.GNP.PCAP.CD </w:t>
            </w:r>
          </w:p>
        </w:tc>
      </w:tr>
    </w:tbl>
    <w:p w14:paraId="19DAFB53" w14:textId="77777777" w:rsidR="00863C91" w:rsidRDefault="00863C91" w:rsidP="00863C91">
      <w:pPr>
        <w:ind w:right="-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63C91" w14:paraId="6AB6E7AB" w14:textId="77777777" w:rsidTr="00FF1ABC">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E84BF7" w14:textId="77777777" w:rsidR="00863C91" w:rsidRPr="0088534A" w:rsidRDefault="00863C91" w:rsidP="00FF1ABC">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Additional Resources</w:t>
            </w:r>
          </w:p>
        </w:tc>
      </w:tr>
      <w:tr w:rsidR="00863C91" w14:paraId="15AC3CEA" w14:textId="77777777" w:rsidTr="00FF1ABC">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5E27A05" w14:textId="4AFF074A" w:rsidR="00863C91" w:rsidRPr="005A7F83" w:rsidRDefault="00863C91" w:rsidP="00863C91">
            <w:pPr>
              <w:numPr>
                <w:ilvl w:val="1"/>
                <w:numId w:val="2"/>
              </w:numPr>
              <w:spacing w:after="60" w:line="360" w:lineRule="auto"/>
              <w:ind w:left="360"/>
              <w:rPr>
                <w:rFonts w:eastAsia="Times New Roman"/>
                <w:bCs/>
                <w:color w:val="000000" w:themeColor="text1"/>
                <w:lang w:val="en-US" w:eastAsia="zh-TW"/>
              </w:rPr>
            </w:pPr>
            <w:r w:rsidRPr="00863C91">
              <w:rPr>
                <w:rFonts w:eastAsia="Times New Roman"/>
                <w:bCs/>
                <w:lang w:val="en-US" w:eastAsia="zh-TW"/>
              </w:rPr>
              <w:lastRenderedPageBreak/>
              <w:t xml:space="preserve">Types of Renewable Energy (REW) </w:t>
            </w:r>
            <w:r w:rsidRPr="005A7F83">
              <w:rPr>
                <w:rFonts w:eastAsia="Times New Roman"/>
                <w:bCs/>
                <w:color w:val="000000" w:themeColor="text1"/>
                <w:u w:val="single"/>
                <w:lang w:val="en-US" w:eastAsia="zh-TW"/>
              </w:rPr>
              <w:t>http://www.renewableenergyworld.com/index/tech.html</w:t>
            </w:r>
          </w:p>
          <w:p w14:paraId="5C6FCA29" w14:textId="65FBC1B1" w:rsidR="00863C91" w:rsidRPr="005A7F83" w:rsidRDefault="00863C91" w:rsidP="00863C91">
            <w:pPr>
              <w:numPr>
                <w:ilvl w:val="1"/>
                <w:numId w:val="2"/>
              </w:numPr>
              <w:spacing w:after="60" w:line="360" w:lineRule="auto"/>
              <w:ind w:left="360"/>
              <w:rPr>
                <w:rFonts w:eastAsia="Times New Roman"/>
                <w:bCs/>
                <w:color w:val="000000" w:themeColor="text1"/>
                <w:u w:val="single"/>
                <w:lang w:val="en-US" w:eastAsia="zh-TW"/>
              </w:rPr>
            </w:pPr>
            <w:r w:rsidRPr="00863C91">
              <w:rPr>
                <w:rFonts w:eastAsia="Times New Roman"/>
                <w:bCs/>
                <w:lang w:val="en-US" w:eastAsia="zh-TW"/>
              </w:rPr>
              <w:t xml:space="preserve">Technology Basics (NRDC) </w:t>
            </w:r>
            <w:r w:rsidRPr="005A7F83">
              <w:rPr>
                <w:rFonts w:eastAsia="Times New Roman"/>
                <w:bCs/>
                <w:color w:val="000000" w:themeColor="text1"/>
                <w:u w:val="single"/>
                <w:lang w:val="en-US" w:eastAsia="zh-TW"/>
              </w:rPr>
              <w:t>http://www.nrdc.org/energy/renewables/technologies.asp</w:t>
            </w:r>
          </w:p>
          <w:p w14:paraId="47AB7783" w14:textId="44F4C421" w:rsidR="00863C91" w:rsidRPr="005A7F83" w:rsidRDefault="00863C91" w:rsidP="00863C91">
            <w:pPr>
              <w:numPr>
                <w:ilvl w:val="1"/>
                <w:numId w:val="2"/>
              </w:numPr>
              <w:spacing w:after="60" w:line="360" w:lineRule="auto"/>
              <w:ind w:left="360"/>
              <w:rPr>
                <w:rFonts w:eastAsia="Times New Roman"/>
                <w:bCs/>
                <w:color w:val="000000" w:themeColor="text1"/>
                <w:u w:val="single"/>
                <w:lang w:val="en-US" w:eastAsia="zh-TW"/>
              </w:rPr>
            </w:pPr>
            <w:r w:rsidRPr="00863C91">
              <w:rPr>
                <w:rFonts w:eastAsia="Times New Roman"/>
                <w:bCs/>
                <w:lang w:val="en-US" w:eastAsia="zh-TW"/>
              </w:rPr>
              <w:t xml:space="preserve">Fueling Sustainable Development: </w:t>
            </w:r>
            <w:r w:rsidRPr="00863C91">
              <w:rPr>
                <w:rFonts w:eastAsia="Times New Roman"/>
                <w:bCs/>
                <w:sz w:val="20"/>
                <w:lang w:val="en-US" w:eastAsia="zh-TW"/>
              </w:rPr>
              <w:t xml:space="preserve">The Energy Productivity Solution </w:t>
            </w:r>
            <w:r w:rsidRPr="00863C91">
              <w:rPr>
                <w:rFonts w:eastAsia="Times New Roman"/>
                <w:bCs/>
                <w:lang w:val="en-US" w:eastAsia="zh-TW"/>
              </w:rPr>
              <w:t>(</w:t>
            </w:r>
            <w:r w:rsidRPr="00863C91">
              <w:rPr>
                <w:rFonts w:eastAsia="Times New Roman"/>
                <w:bCs/>
                <w:sz w:val="20"/>
                <w:lang w:val="en-US" w:eastAsia="zh-TW"/>
              </w:rPr>
              <w:t>McKinsey Global Institute; PDF file</w:t>
            </w:r>
            <w:r w:rsidRPr="00863C91">
              <w:rPr>
                <w:rFonts w:eastAsia="Times New Roman"/>
                <w:bCs/>
                <w:lang w:val="en-US" w:eastAsia="zh-TW"/>
              </w:rPr>
              <w:t xml:space="preserve">) </w:t>
            </w:r>
            <w:r w:rsidRPr="005A7F83">
              <w:rPr>
                <w:rFonts w:eastAsia="Times New Roman"/>
                <w:bCs/>
                <w:color w:val="000000" w:themeColor="text1"/>
                <w:u w:val="single"/>
                <w:lang w:val="en-US" w:eastAsia="zh-TW"/>
              </w:rPr>
              <w:t>http://www.mckinsey.com/~/media/McKinsey/dotcom/Insights%20and%20pubs/MGI/Research/Resource%20Markets/Fueling%20sustainable%20development%20-%20energy%20productivity%20solution/MGI_Fueling_sustainable_energy_productivity_solution_perspective.ashx</w:t>
            </w:r>
          </w:p>
          <w:p w14:paraId="1814B6A8" w14:textId="2C563AC8" w:rsidR="00863C91" w:rsidRPr="005A7F83" w:rsidRDefault="00863C91" w:rsidP="00863C91">
            <w:pPr>
              <w:numPr>
                <w:ilvl w:val="1"/>
                <w:numId w:val="2"/>
              </w:numPr>
              <w:spacing w:after="60" w:line="360" w:lineRule="auto"/>
              <w:ind w:left="360"/>
              <w:rPr>
                <w:rFonts w:ascii="Times New Roman" w:eastAsia="Times New Roman" w:hAnsi="Times New Roman" w:cs="Times New Roman"/>
                <w:bCs/>
                <w:color w:val="000000" w:themeColor="text1"/>
                <w:lang w:val="en-US" w:eastAsia="zh-TW"/>
              </w:rPr>
            </w:pPr>
            <w:r w:rsidRPr="00863C91">
              <w:rPr>
                <w:rFonts w:eastAsia="Times New Roman"/>
                <w:bCs/>
                <w:lang w:val="en-US" w:eastAsia="zh-TW"/>
              </w:rPr>
              <w:t>Making Sense of Renewable Energy Technologies (</w:t>
            </w:r>
            <w:r w:rsidRPr="00863C91">
              <w:rPr>
                <w:rFonts w:eastAsia="Times New Roman"/>
                <w:bCs/>
                <w:sz w:val="20"/>
                <w:lang w:val="en-US" w:eastAsia="zh-TW"/>
              </w:rPr>
              <w:t>Carbon Trust; PDF file</w:t>
            </w:r>
            <w:r w:rsidRPr="00863C91">
              <w:rPr>
                <w:rFonts w:eastAsia="Times New Roman"/>
                <w:bCs/>
                <w:lang w:val="en-US" w:eastAsia="zh-TW"/>
              </w:rPr>
              <w:t xml:space="preserve">) </w:t>
            </w:r>
            <w:r w:rsidRPr="005A7F83">
              <w:rPr>
                <w:rFonts w:eastAsia="Times New Roman"/>
                <w:bCs/>
                <w:color w:val="000000" w:themeColor="text1"/>
                <w:u w:val="single"/>
                <w:lang w:val="en-US" w:eastAsia="zh-TW"/>
              </w:rPr>
              <w:t>https://www.carbontrust.com/media/63632/ctg011-renewable-energy-technologies.pdf</w:t>
            </w:r>
            <w:r w:rsidRPr="005A7F83">
              <w:rPr>
                <w:rFonts w:ascii="Times New Roman" w:eastAsia="Times New Roman" w:hAnsi="Times New Roman" w:cs="Times New Roman"/>
                <w:bCs/>
                <w:color w:val="000000" w:themeColor="text1"/>
                <w:lang w:val="en-US" w:eastAsia="zh-TW"/>
              </w:rPr>
              <w:t xml:space="preserve"> </w:t>
            </w:r>
          </w:p>
          <w:p w14:paraId="6DB00B3E" w14:textId="77777777" w:rsidR="00863C91" w:rsidRPr="00677F12" w:rsidRDefault="00863C91" w:rsidP="00FF1ABC">
            <w:pPr>
              <w:spacing w:line="360" w:lineRule="auto"/>
              <w:ind w:left="360"/>
              <w:rPr>
                <w:rFonts w:eastAsia="Open Sans"/>
              </w:rPr>
            </w:pPr>
          </w:p>
        </w:tc>
      </w:tr>
    </w:tbl>
    <w:p w14:paraId="0BA9AC5C" w14:textId="77777777" w:rsidR="005C4DD6" w:rsidRPr="00677F12" w:rsidRDefault="005C4DD6">
      <w:pPr>
        <w:ind w:right="-720" w:hanging="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5C5A" w14:textId="77777777" w:rsidR="00726359" w:rsidRDefault="00726359">
      <w:pPr>
        <w:spacing w:line="240" w:lineRule="auto"/>
      </w:pPr>
      <w:r>
        <w:separator/>
      </w:r>
    </w:p>
  </w:endnote>
  <w:endnote w:type="continuationSeparator" w:id="0">
    <w:p w14:paraId="50F74760" w14:textId="77777777" w:rsidR="00726359" w:rsidRDefault="00726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4C2" w14:textId="77777777" w:rsidR="005C4DD6" w:rsidRDefault="006C41D3">
    <w:pPr>
      <w:ind w:left="-720" w:right="-720"/>
      <w:jc w:val="center"/>
    </w:pPr>
    <w:r>
      <w:rPr>
        <w:noProof/>
        <w:lang w:val="en-US"/>
      </w:rPr>
      <w:drawing>
        <wp:inline distT="114300" distB="114300" distL="114300" distR="114300" wp14:anchorId="74377ADF" wp14:editId="0F71C0AA">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582A95D2" w14:textId="77777777" w:rsidR="005C4DD6" w:rsidRDefault="005C4DD6">
    <w:pPr>
      <w:ind w:left="-720" w:right="-720"/>
      <w:jc w:val="center"/>
      <w:rPr>
        <w:sz w:val="8"/>
        <w:szCs w:val="8"/>
      </w:rPr>
    </w:pPr>
  </w:p>
  <w:p w14:paraId="74C27021" w14:textId="77777777" w:rsidR="005C4DD6" w:rsidRDefault="00104BE0">
    <w:pPr>
      <w:ind w:left="-720" w:right="-720"/>
    </w:pPr>
    <w:r>
      <w:rPr>
        <w:rFonts w:ascii="Open Sans" w:eastAsia="Open Sans" w:hAnsi="Open Sans" w:cs="Open Sans"/>
        <w:color w:val="6091BA"/>
        <w:sz w:val="16"/>
        <w:szCs w:val="16"/>
        <w:u w:val="single"/>
      </w:rPr>
      <w:t>Power for Developing Countries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7263" w14:textId="77777777" w:rsidR="00726359" w:rsidRDefault="00726359">
      <w:pPr>
        <w:spacing w:line="240" w:lineRule="auto"/>
      </w:pPr>
      <w:r>
        <w:separator/>
      </w:r>
    </w:p>
  </w:footnote>
  <w:footnote w:type="continuationSeparator" w:id="0">
    <w:p w14:paraId="5FF88E81" w14:textId="77777777" w:rsidR="00726359" w:rsidRDefault="00726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427B" w14:textId="77777777" w:rsidR="005C4DD6" w:rsidRDefault="005C4DD6">
    <w:pPr>
      <w:ind w:left="-720" w:right="-720"/>
      <w:rPr>
        <w:rFonts w:ascii="Open Sans" w:eastAsia="Open Sans" w:hAnsi="Open Sans" w:cs="Open Sans"/>
        <w:b/>
        <w:color w:val="6091BA"/>
        <w:sz w:val="16"/>
        <w:szCs w:val="16"/>
      </w:rPr>
    </w:pPr>
  </w:p>
  <w:p w14:paraId="0AD446B9" w14:textId="77777777" w:rsidR="005C4DD6" w:rsidRPr="0088534A" w:rsidRDefault="005C4DD6">
    <w:pPr>
      <w:ind w:left="-720" w:right="-720"/>
      <w:rPr>
        <w:rFonts w:eastAsia="Open Sans"/>
        <w:b/>
        <w:color w:val="6091BA"/>
        <w:sz w:val="16"/>
        <w:szCs w:val="16"/>
      </w:rPr>
    </w:pPr>
  </w:p>
  <w:p w14:paraId="0CA9D91D"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AFADFF6"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249B5"/>
    <w:multiLevelType w:val="hybridMultilevel"/>
    <w:tmpl w:val="615EB8C4"/>
    <w:lvl w:ilvl="0" w:tplc="0409000F">
      <w:start w:val="1"/>
      <w:numFmt w:val="decimal"/>
      <w:lvlText w:val="%1."/>
      <w:lvlJc w:val="left"/>
      <w:pPr>
        <w:ind w:left="360" w:hanging="360"/>
      </w:pPr>
    </w:lvl>
    <w:lvl w:ilvl="1" w:tplc="D7D0001A">
      <w:start w:val="1"/>
      <w:numFmt w:val="decimal"/>
      <w:lvlText w:val="%2."/>
      <w:lvlJc w:val="left"/>
      <w:pPr>
        <w:ind w:left="1080" w:hanging="360"/>
      </w:pPr>
      <w:rPr>
        <w:rFonts w:ascii="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F441F"/>
    <w:multiLevelType w:val="hybridMultilevel"/>
    <w:tmpl w:val="1792B2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06290">
    <w:abstractNumId w:val="1"/>
  </w:num>
  <w:num w:numId="2" w16cid:durableId="105450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04BE0"/>
    <w:rsid w:val="00144CC9"/>
    <w:rsid w:val="005A7F83"/>
    <w:rsid w:val="005C4DD6"/>
    <w:rsid w:val="005E4D04"/>
    <w:rsid w:val="00677F12"/>
    <w:rsid w:val="006C41D3"/>
    <w:rsid w:val="00726359"/>
    <w:rsid w:val="00787490"/>
    <w:rsid w:val="007B1E5B"/>
    <w:rsid w:val="00863C91"/>
    <w:rsid w:val="00871A0A"/>
    <w:rsid w:val="0088534A"/>
    <w:rsid w:val="00BC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9EE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Ariana Morales Garcia</cp:lastModifiedBy>
  <cp:revision>2</cp:revision>
  <cp:lastPrinted>2020-02-05T17:53:00Z</cp:lastPrinted>
  <dcterms:created xsi:type="dcterms:W3CDTF">2023-06-21T14:31:00Z</dcterms:created>
  <dcterms:modified xsi:type="dcterms:W3CDTF">2023-06-21T14:31:00Z</dcterms:modified>
</cp:coreProperties>
</file>