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DF0" w:rsidRPr="00812231" w:rsidRDefault="00601DF0" w:rsidP="002C1F4D">
      <w:pPr>
        <w:spacing w:after="120"/>
        <w:jc w:val="center"/>
        <w:rPr>
          <w:rFonts w:ascii="Calibri" w:hAnsi="Calibri"/>
          <w:b/>
          <w:sz w:val="36"/>
          <w:szCs w:val="32"/>
        </w:rPr>
      </w:pPr>
      <w:r w:rsidRPr="00812231">
        <w:rPr>
          <w:rFonts w:ascii="Calibri" w:hAnsi="Calibri"/>
          <w:b/>
          <w:sz w:val="36"/>
          <w:szCs w:val="32"/>
        </w:rPr>
        <w:t>Teacher</w:t>
      </w:r>
      <w:r w:rsidR="00812231" w:rsidRPr="00812231">
        <w:rPr>
          <w:rFonts w:ascii="Calibri" w:hAnsi="Calibri"/>
          <w:b/>
          <w:sz w:val="36"/>
          <w:szCs w:val="32"/>
        </w:rPr>
        <w:t xml:space="preserve"> Notes</w:t>
      </w:r>
      <w:r w:rsidR="00DE3184">
        <w:rPr>
          <w:rFonts w:ascii="Calibri" w:hAnsi="Calibri"/>
          <w:b/>
          <w:sz w:val="36"/>
          <w:szCs w:val="32"/>
        </w:rPr>
        <w:t xml:space="preserve"> &amp; Tips</w:t>
      </w:r>
    </w:p>
    <w:p w:rsidR="00601DF0" w:rsidRPr="00812231" w:rsidRDefault="00601DF0" w:rsidP="00812231">
      <w:pPr>
        <w:spacing w:after="120"/>
        <w:rPr>
          <w:sz w:val="22"/>
          <w:szCs w:val="22"/>
        </w:rPr>
      </w:pPr>
      <w:r w:rsidRPr="00812231">
        <w:rPr>
          <w:sz w:val="22"/>
          <w:szCs w:val="22"/>
        </w:rPr>
        <w:t xml:space="preserve">In a self-directed learning activity, </w:t>
      </w:r>
      <w:r w:rsidR="00812231" w:rsidRPr="00812231">
        <w:rPr>
          <w:sz w:val="22"/>
          <w:szCs w:val="22"/>
        </w:rPr>
        <w:t xml:space="preserve">expect </w:t>
      </w:r>
      <w:r w:rsidRPr="00812231">
        <w:rPr>
          <w:sz w:val="22"/>
          <w:szCs w:val="22"/>
        </w:rPr>
        <w:t xml:space="preserve">students </w:t>
      </w:r>
      <w:r w:rsidR="00812231" w:rsidRPr="00812231">
        <w:rPr>
          <w:sz w:val="22"/>
          <w:szCs w:val="22"/>
        </w:rPr>
        <w:t>to be</w:t>
      </w:r>
      <w:r w:rsidRPr="00812231">
        <w:rPr>
          <w:sz w:val="22"/>
          <w:szCs w:val="22"/>
        </w:rPr>
        <w:t xml:space="preserve"> at di</w:t>
      </w:r>
      <w:r w:rsidR="00812231" w:rsidRPr="00812231">
        <w:rPr>
          <w:sz w:val="22"/>
          <w:szCs w:val="22"/>
        </w:rPr>
        <w:t xml:space="preserve">fferent levels </w:t>
      </w:r>
      <w:r w:rsidR="00812231">
        <w:rPr>
          <w:sz w:val="22"/>
          <w:szCs w:val="22"/>
        </w:rPr>
        <w:t>in</w:t>
      </w:r>
      <w:r w:rsidR="00812231" w:rsidRPr="00812231">
        <w:rPr>
          <w:sz w:val="22"/>
          <w:szCs w:val="22"/>
        </w:rPr>
        <w:t xml:space="preserve"> their pursuits </w:t>
      </w:r>
      <w:r w:rsidRPr="00812231">
        <w:rPr>
          <w:sz w:val="22"/>
          <w:szCs w:val="22"/>
        </w:rPr>
        <w:t xml:space="preserve">and </w:t>
      </w:r>
      <w:r w:rsidR="00812231" w:rsidRPr="00812231">
        <w:rPr>
          <w:sz w:val="22"/>
          <w:szCs w:val="22"/>
        </w:rPr>
        <w:t xml:space="preserve">thus needing </w:t>
      </w:r>
      <w:r w:rsidRPr="00812231">
        <w:rPr>
          <w:sz w:val="22"/>
          <w:szCs w:val="22"/>
        </w:rPr>
        <w:t xml:space="preserve">instantaneous help from the teacher. </w:t>
      </w:r>
      <w:r w:rsidR="00812231">
        <w:rPr>
          <w:sz w:val="22"/>
          <w:szCs w:val="22"/>
        </w:rPr>
        <w:t>Thus</w:t>
      </w:r>
      <w:r w:rsidRPr="00812231">
        <w:rPr>
          <w:sz w:val="22"/>
          <w:szCs w:val="22"/>
        </w:rPr>
        <w:t>, a great level of preparation is required</w:t>
      </w:r>
      <w:r w:rsidR="00870E22" w:rsidRPr="00812231">
        <w:rPr>
          <w:sz w:val="22"/>
          <w:szCs w:val="22"/>
        </w:rPr>
        <w:t xml:space="preserve"> </w:t>
      </w:r>
      <w:r w:rsidR="00812231">
        <w:rPr>
          <w:sz w:val="22"/>
          <w:szCs w:val="22"/>
        </w:rPr>
        <w:t>by</w:t>
      </w:r>
      <w:r w:rsidR="00870E22" w:rsidRPr="00812231">
        <w:rPr>
          <w:sz w:val="22"/>
          <w:szCs w:val="22"/>
        </w:rPr>
        <w:t xml:space="preserve"> the teacher</w:t>
      </w:r>
      <w:r w:rsidRPr="00812231">
        <w:rPr>
          <w:sz w:val="22"/>
          <w:szCs w:val="22"/>
        </w:rPr>
        <w:t xml:space="preserve">. </w:t>
      </w:r>
    </w:p>
    <w:p w:rsidR="008A0997" w:rsidRPr="00812231" w:rsidRDefault="008A0997" w:rsidP="00812231">
      <w:pPr>
        <w:spacing w:after="120"/>
        <w:rPr>
          <w:sz w:val="22"/>
          <w:szCs w:val="22"/>
        </w:rPr>
      </w:pPr>
      <w:r w:rsidRPr="00812231">
        <w:rPr>
          <w:sz w:val="22"/>
          <w:szCs w:val="22"/>
        </w:rPr>
        <w:t xml:space="preserve">For a preliminary review on homogeneous and heterogeneous mixtures, </w:t>
      </w:r>
      <w:r w:rsidR="00812231">
        <w:rPr>
          <w:sz w:val="22"/>
          <w:szCs w:val="22"/>
        </w:rPr>
        <w:t xml:space="preserve">refer to the activity’s PowerPoint® </w:t>
      </w:r>
      <w:r w:rsidR="00BD5D30">
        <w:rPr>
          <w:sz w:val="22"/>
          <w:szCs w:val="22"/>
        </w:rPr>
        <w:t>file</w:t>
      </w:r>
      <w:r w:rsidR="00812231">
        <w:rPr>
          <w:sz w:val="22"/>
          <w:szCs w:val="22"/>
        </w:rPr>
        <w:t>:</w:t>
      </w:r>
      <w:r w:rsidRPr="00812231">
        <w:rPr>
          <w:sz w:val="22"/>
          <w:szCs w:val="22"/>
        </w:rPr>
        <w:t xml:space="preserve"> </w:t>
      </w:r>
      <w:r w:rsidR="009E342A" w:rsidRPr="00812231">
        <w:rPr>
          <w:i/>
          <w:sz w:val="22"/>
          <w:szCs w:val="22"/>
        </w:rPr>
        <w:t>Heterogeneous vs. Homogeneous Mixture</w:t>
      </w:r>
      <w:r w:rsidR="00916676" w:rsidRPr="00812231">
        <w:rPr>
          <w:i/>
          <w:sz w:val="22"/>
          <w:szCs w:val="22"/>
        </w:rPr>
        <w:t>s</w:t>
      </w:r>
      <w:r w:rsidR="009E342A" w:rsidRPr="00812231">
        <w:rPr>
          <w:i/>
          <w:sz w:val="22"/>
          <w:szCs w:val="22"/>
        </w:rPr>
        <w:t xml:space="preserve"> Presentation</w:t>
      </w:r>
      <w:r w:rsidRPr="00812231">
        <w:rPr>
          <w:i/>
          <w:sz w:val="22"/>
          <w:szCs w:val="22"/>
        </w:rPr>
        <w:t>.</w:t>
      </w:r>
    </w:p>
    <w:p w:rsidR="00601DF0" w:rsidRPr="00812231" w:rsidRDefault="00812231" w:rsidP="00812231">
      <w:pPr>
        <w:spacing w:after="120"/>
        <w:rPr>
          <w:sz w:val="22"/>
          <w:szCs w:val="22"/>
        </w:rPr>
      </w:pPr>
      <w:r>
        <w:rPr>
          <w:sz w:val="22"/>
          <w:szCs w:val="22"/>
        </w:rPr>
        <w:t xml:space="preserve">It is essential that the teacher </w:t>
      </w:r>
      <w:r w:rsidR="00BD5D30">
        <w:rPr>
          <w:sz w:val="22"/>
          <w:szCs w:val="22"/>
        </w:rPr>
        <w:t>read and review in advance</w:t>
      </w:r>
      <w:r w:rsidR="00601DF0" w:rsidRPr="00812231">
        <w:rPr>
          <w:sz w:val="22"/>
          <w:szCs w:val="22"/>
        </w:rPr>
        <w:t xml:space="preserve"> the content on the </w:t>
      </w:r>
      <w:r w:rsidR="00D75925" w:rsidRPr="00812231">
        <w:rPr>
          <w:i/>
          <w:sz w:val="22"/>
          <w:szCs w:val="22"/>
        </w:rPr>
        <w:t>Self-Guided Learning Module Handout</w:t>
      </w:r>
      <w:r w:rsidR="00D75925" w:rsidRPr="00812231">
        <w:rPr>
          <w:sz w:val="22"/>
          <w:szCs w:val="22"/>
        </w:rPr>
        <w:t xml:space="preserve"> </w:t>
      </w:r>
      <w:r w:rsidR="00916541">
        <w:rPr>
          <w:sz w:val="22"/>
          <w:szCs w:val="22"/>
        </w:rPr>
        <w:t xml:space="preserve">and its extensive </w:t>
      </w:r>
      <w:r w:rsidR="00916541" w:rsidRPr="00916541">
        <w:rPr>
          <w:i/>
          <w:sz w:val="22"/>
          <w:szCs w:val="22"/>
        </w:rPr>
        <w:t>Answer Key</w:t>
      </w:r>
      <w:r>
        <w:rPr>
          <w:sz w:val="22"/>
          <w:szCs w:val="22"/>
        </w:rPr>
        <w:t xml:space="preserve">. Note that </w:t>
      </w:r>
      <w:r w:rsidR="00601DF0" w:rsidRPr="00812231">
        <w:rPr>
          <w:sz w:val="22"/>
          <w:szCs w:val="22"/>
        </w:rPr>
        <w:t xml:space="preserve">the organization of learning experiences proceeds in a gradual manner </w:t>
      </w:r>
      <w:r>
        <w:rPr>
          <w:sz w:val="22"/>
          <w:szCs w:val="22"/>
        </w:rPr>
        <w:t xml:space="preserve">so that </w:t>
      </w:r>
      <w:r w:rsidR="00601DF0" w:rsidRPr="00812231">
        <w:rPr>
          <w:sz w:val="22"/>
          <w:szCs w:val="22"/>
        </w:rPr>
        <w:t xml:space="preserve">at no point </w:t>
      </w:r>
      <w:r>
        <w:rPr>
          <w:sz w:val="22"/>
          <w:szCs w:val="22"/>
        </w:rPr>
        <w:t>are</w:t>
      </w:r>
      <w:r w:rsidR="00601DF0" w:rsidRPr="00812231">
        <w:rPr>
          <w:sz w:val="22"/>
          <w:szCs w:val="22"/>
        </w:rPr>
        <w:t xml:space="preserve"> students provided with </w:t>
      </w:r>
      <w:r>
        <w:rPr>
          <w:sz w:val="22"/>
          <w:szCs w:val="22"/>
        </w:rPr>
        <w:t xml:space="preserve">an </w:t>
      </w:r>
      <w:r w:rsidR="00601DF0" w:rsidRPr="00812231">
        <w:rPr>
          <w:sz w:val="22"/>
          <w:szCs w:val="22"/>
        </w:rPr>
        <w:t xml:space="preserve">overwhelming </w:t>
      </w:r>
      <w:r>
        <w:rPr>
          <w:sz w:val="22"/>
          <w:szCs w:val="22"/>
        </w:rPr>
        <w:t xml:space="preserve">amount of </w:t>
      </w:r>
      <w:r w:rsidR="00601DF0" w:rsidRPr="00812231">
        <w:rPr>
          <w:sz w:val="22"/>
          <w:szCs w:val="22"/>
        </w:rPr>
        <w:t>information.</w:t>
      </w:r>
    </w:p>
    <w:p w:rsidR="00601DF0" w:rsidRDefault="00601DF0" w:rsidP="00E76AA3">
      <w:pPr>
        <w:spacing w:after="120"/>
        <w:rPr>
          <w:sz w:val="22"/>
          <w:szCs w:val="22"/>
        </w:rPr>
      </w:pPr>
      <w:r w:rsidRPr="001404C8">
        <w:rPr>
          <w:sz w:val="22"/>
          <w:szCs w:val="22"/>
        </w:rPr>
        <w:t xml:space="preserve">The teacher </w:t>
      </w:r>
      <w:r w:rsidR="00BD5D30">
        <w:rPr>
          <w:sz w:val="22"/>
          <w:szCs w:val="22"/>
        </w:rPr>
        <w:t>must be somewhat extensively versed a</w:t>
      </w:r>
      <w:r w:rsidRPr="001404C8">
        <w:rPr>
          <w:sz w:val="22"/>
          <w:szCs w:val="22"/>
        </w:rPr>
        <w:t xml:space="preserve">bout the erythrocyte sedimentation rate </w:t>
      </w:r>
      <w:r w:rsidR="001404C8">
        <w:rPr>
          <w:sz w:val="22"/>
          <w:szCs w:val="22"/>
        </w:rPr>
        <w:t>(ESR) test</w:t>
      </w:r>
      <w:r w:rsidRPr="001404C8">
        <w:rPr>
          <w:sz w:val="22"/>
          <w:szCs w:val="22"/>
        </w:rPr>
        <w:t xml:space="preserve">, which </w:t>
      </w:r>
      <w:r w:rsidR="00150924">
        <w:rPr>
          <w:sz w:val="22"/>
          <w:szCs w:val="22"/>
        </w:rPr>
        <w:t>takes advantage of</w:t>
      </w:r>
      <w:r w:rsidRPr="001404C8">
        <w:rPr>
          <w:sz w:val="22"/>
          <w:szCs w:val="22"/>
        </w:rPr>
        <w:t xml:space="preserve"> the sedimentation principle to identify signs </w:t>
      </w:r>
      <w:r w:rsidR="00150924">
        <w:rPr>
          <w:sz w:val="22"/>
          <w:szCs w:val="22"/>
        </w:rPr>
        <w:t xml:space="preserve">of </w:t>
      </w:r>
      <w:r w:rsidR="00916541">
        <w:rPr>
          <w:sz w:val="22"/>
          <w:szCs w:val="22"/>
        </w:rPr>
        <w:t>inflammation</w:t>
      </w:r>
      <w:r w:rsidRPr="001404C8">
        <w:rPr>
          <w:sz w:val="22"/>
          <w:szCs w:val="22"/>
        </w:rPr>
        <w:t xml:space="preserve"> and other disease conditions</w:t>
      </w:r>
      <w:r w:rsidR="001404C8" w:rsidRPr="001404C8">
        <w:rPr>
          <w:sz w:val="22"/>
          <w:szCs w:val="22"/>
        </w:rPr>
        <w:t xml:space="preserve"> in </w:t>
      </w:r>
      <w:r w:rsidR="001404C8">
        <w:rPr>
          <w:sz w:val="22"/>
          <w:szCs w:val="22"/>
        </w:rPr>
        <w:t>people’s blood</w:t>
      </w:r>
      <w:r w:rsidRPr="001404C8">
        <w:rPr>
          <w:sz w:val="22"/>
          <w:szCs w:val="22"/>
        </w:rPr>
        <w:t xml:space="preserve">. </w:t>
      </w:r>
      <w:r w:rsidR="001404C8">
        <w:rPr>
          <w:sz w:val="22"/>
          <w:szCs w:val="22"/>
        </w:rPr>
        <w:t xml:space="preserve">Watch </w:t>
      </w:r>
      <w:r w:rsidR="00150924">
        <w:rPr>
          <w:sz w:val="22"/>
          <w:szCs w:val="22"/>
        </w:rPr>
        <w:t>the following</w:t>
      </w:r>
      <w:r w:rsidR="001404C8">
        <w:rPr>
          <w:sz w:val="22"/>
          <w:szCs w:val="22"/>
        </w:rPr>
        <w:t xml:space="preserve"> video to gain some</w:t>
      </w:r>
      <w:r w:rsidRPr="001404C8">
        <w:rPr>
          <w:sz w:val="22"/>
          <w:szCs w:val="22"/>
        </w:rPr>
        <w:t xml:space="preserve"> familiarity with the ESR test:</w:t>
      </w:r>
    </w:p>
    <w:p w:rsidR="001404C8" w:rsidRPr="002C1F4D" w:rsidRDefault="001404C8" w:rsidP="00BD5D30">
      <w:pPr>
        <w:ind w:left="180"/>
        <w:rPr>
          <w:sz w:val="20"/>
          <w:szCs w:val="22"/>
        </w:rPr>
      </w:pPr>
      <w:r w:rsidRPr="002C1F4D">
        <w:rPr>
          <w:i/>
          <w:sz w:val="20"/>
          <w:szCs w:val="22"/>
        </w:rPr>
        <w:t>MLS Erythrocyte Sedimentation Rate</w:t>
      </w:r>
      <w:r w:rsidR="00BD5D30">
        <w:rPr>
          <w:sz w:val="20"/>
          <w:szCs w:val="22"/>
        </w:rPr>
        <w:t xml:space="preserve"> </w:t>
      </w:r>
      <w:r w:rsidRPr="002C1F4D">
        <w:rPr>
          <w:sz w:val="20"/>
          <w:szCs w:val="22"/>
        </w:rPr>
        <w:t xml:space="preserve">(4:23 minutes) </w:t>
      </w:r>
      <w:hyperlink r:id="rId7" w:history="1">
        <w:r w:rsidRPr="002C1F4D">
          <w:rPr>
            <w:rStyle w:val="Hyperlink"/>
            <w:sz w:val="20"/>
            <w:szCs w:val="22"/>
          </w:rPr>
          <w:t>https://www.youtube.com/watch?v=h7lmji5vx6Q</w:t>
        </w:r>
      </w:hyperlink>
      <w:r w:rsidRPr="002C1F4D">
        <w:rPr>
          <w:sz w:val="20"/>
          <w:szCs w:val="22"/>
        </w:rPr>
        <w:t xml:space="preserve"> </w:t>
      </w:r>
    </w:p>
    <w:p w:rsidR="00601DF0" w:rsidRPr="001404C8" w:rsidRDefault="00601DF0" w:rsidP="00BD5D30">
      <w:pPr>
        <w:spacing w:before="120" w:after="120"/>
        <w:rPr>
          <w:sz w:val="22"/>
          <w:szCs w:val="22"/>
        </w:rPr>
      </w:pPr>
      <w:r w:rsidRPr="001404C8">
        <w:rPr>
          <w:sz w:val="22"/>
          <w:szCs w:val="22"/>
        </w:rPr>
        <w:t xml:space="preserve">A thorough knowledge about </w:t>
      </w:r>
      <w:r w:rsidR="00870E22" w:rsidRPr="001404C8">
        <w:rPr>
          <w:sz w:val="22"/>
          <w:szCs w:val="22"/>
        </w:rPr>
        <w:t xml:space="preserve">the </w:t>
      </w:r>
      <w:r w:rsidR="001404C8">
        <w:rPr>
          <w:sz w:val="22"/>
          <w:szCs w:val="22"/>
        </w:rPr>
        <w:t>centrifugation process and</w:t>
      </w:r>
      <w:r w:rsidRPr="001404C8">
        <w:rPr>
          <w:sz w:val="22"/>
          <w:szCs w:val="22"/>
        </w:rPr>
        <w:t xml:space="preserve"> </w:t>
      </w:r>
      <w:r w:rsidR="001404C8" w:rsidRPr="001404C8">
        <w:rPr>
          <w:sz w:val="22"/>
          <w:szCs w:val="22"/>
        </w:rPr>
        <w:t xml:space="preserve">centrifuge </w:t>
      </w:r>
      <w:r w:rsidR="001404C8">
        <w:rPr>
          <w:sz w:val="22"/>
          <w:szCs w:val="22"/>
        </w:rPr>
        <w:t xml:space="preserve">operation </w:t>
      </w:r>
      <w:r w:rsidR="00D56B8C" w:rsidRPr="001404C8">
        <w:rPr>
          <w:sz w:val="22"/>
          <w:szCs w:val="22"/>
        </w:rPr>
        <w:t>is</w:t>
      </w:r>
      <w:r w:rsidRPr="001404C8">
        <w:rPr>
          <w:sz w:val="22"/>
          <w:szCs w:val="22"/>
        </w:rPr>
        <w:t xml:space="preserve"> indispensable to run this activity. </w:t>
      </w:r>
      <w:r w:rsidR="001404C8">
        <w:rPr>
          <w:sz w:val="22"/>
          <w:szCs w:val="22"/>
        </w:rPr>
        <w:t>Many Internet resources are available to acquire</w:t>
      </w:r>
      <w:r w:rsidRPr="001404C8">
        <w:rPr>
          <w:sz w:val="22"/>
          <w:szCs w:val="22"/>
        </w:rPr>
        <w:t xml:space="preserve"> mastery of concepts related to </w:t>
      </w:r>
      <w:r w:rsidR="001404C8">
        <w:rPr>
          <w:sz w:val="22"/>
          <w:szCs w:val="22"/>
        </w:rPr>
        <w:t>this topic</w:t>
      </w:r>
      <w:r w:rsidRPr="001404C8">
        <w:rPr>
          <w:sz w:val="22"/>
          <w:szCs w:val="22"/>
        </w:rPr>
        <w:t>.</w:t>
      </w:r>
      <w:r w:rsidR="001404C8">
        <w:rPr>
          <w:sz w:val="22"/>
          <w:szCs w:val="22"/>
        </w:rPr>
        <w:t xml:space="preserve"> </w:t>
      </w:r>
      <w:r w:rsidRPr="001404C8">
        <w:rPr>
          <w:sz w:val="22"/>
          <w:szCs w:val="22"/>
        </w:rPr>
        <w:t xml:space="preserve">The following are </w:t>
      </w:r>
      <w:r w:rsidR="001404C8">
        <w:rPr>
          <w:sz w:val="22"/>
          <w:szCs w:val="22"/>
        </w:rPr>
        <w:t>recommended</w:t>
      </w:r>
      <w:r w:rsidRPr="001404C8">
        <w:rPr>
          <w:sz w:val="22"/>
          <w:szCs w:val="22"/>
        </w:rPr>
        <w:t xml:space="preserve"> resources for learning about the centrifugation process:</w:t>
      </w:r>
    </w:p>
    <w:p w:rsidR="00601DF0" w:rsidRPr="00E76AA3" w:rsidRDefault="001404C8" w:rsidP="002C1F4D">
      <w:pPr>
        <w:ind w:left="360" w:hanging="180"/>
        <w:rPr>
          <w:sz w:val="20"/>
          <w:szCs w:val="20"/>
        </w:rPr>
      </w:pPr>
      <w:r w:rsidRPr="00E76AA3">
        <w:rPr>
          <w:i/>
          <w:sz w:val="20"/>
          <w:szCs w:val="20"/>
        </w:rPr>
        <w:t>Chapter 3: Centrifugation</w:t>
      </w:r>
      <w:r w:rsidRPr="00E76AA3">
        <w:rPr>
          <w:sz w:val="20"/>
          <w:szCs w:val="20"/>
        </w:rPr>
        <w:t xml:space="preserve"> (a 60-slide PDF) </w:t>
      </w:r>
      <w:hyperlink r:id="rId8" w:history="1">
        <w:r w:rsidR="00601DF0" w:rsidRPr="00E76AA3">
          <w:rPr>
            <w:rStyle w:val="Hyperlink"/>
            <w:sz w:val="20"/>
            <w:szCs w:val="20"/>
          </w:rPr>
          <w:t>http://www.phys.sinica.edu.tw/TIGP-NANO/Course/2007_Spring/Class%20Notes/AC_Chapter%203%20Centrifugation%200321.pdf</w:t>
        </w:r>
      </w:hyperlink>
    </w:p>
    <w:p w:rsidR="00601DF0" w:rsidRPr="00E76AA3" w:rsidRDefault="001404C8" w:rsidP="002C1F4D">
      <w:pPr>
        <w:ind w:left="360" w:hanging="180"/>
        <w:rPr>
          <w:rStyle w:val="Hyperlink"/>
          <w:sz w:val="20"/>
          <w:szCs w:val="20"/>
        </w:rPr>
      </w:pPr>
      <w:r w:rsidRPr="00E76AA3">
        <w:rPr>
          <w:sz w:val="20"/>
          <w:szCs w:val="20"/>
        </w:rPr>
        <w:t xml:space="preserve">Video title: </w:t>
      </w:r>
      <w:r w:rsidRPr="00E76AA3">
        <w:rPr>
          <w:i/>
          <w:sz w:val="20"/>
          <w:szCs w:val="20"/>
        </w:rPr>
        <w:t>How to Use a Centrifuge</w:t>
      </w:r>
      <w:r w:rsidRPr="00E76AA3">
        <w:rPr>
          <w:sz w:val="20"/>
          <w:szCs w:val="20"/>
        </w:rPr>
        <w:t xml:space="preserve"> (3:16 minutes) </w:t>
      </w:r>
      <w:hyperlink r:id="rId9" w:history="1">
        <w:r w:rsidR="00601DF0" w:rsidRPr="00E76AA3">
          <w:rPr>
            <w:rStyle w:val="Hyperlink"/>
            <w:sz w:val="20"/>
            <w:szCs w:val="20"/>
          </w:rPr>
          <w:t>https://www.youtube.com/watch?v=IhJNFGfsUus&amp;list=PLB_rLSAn1EwE5YInJwzbYCQr20vqCy3xk</w:t>
        </w:r>
      </w:hyperlink>
    </w:p>
    <w:p w:rsidR="00601DF0" w:rsidRPr="00E76AA3" w:rsidRDefault="00CD48F8" w:rsidP="002C1F4D">
      <w:pPr>
        <w:ind w:left="360" w:hanging="180"/>
        <w:rPr>
          <w:sz w:val="20"/>
          <w:szCs w:val="20"/>
        </w:rPr>
      </w:pPr>
      <w:r w:rsidRPr="00E76AA3">
        <w:rPr>
          <w:sz w:val="20"/>
          <w:szCs w:val="20"/>
        </w:rPr>
        <w:t xml:space="preserve">Video title: What Does a Centrifuge Do? (1:57 minutes) Shows blood separation after five minutes in the centrifuge </w:t>
      </w:r>
      <w:hyperlink r:id="rId10" w:history="1">
        <w:r w:rsidR="00601DF0" w:rsidRPr="00E76AA3">
          <w:rPr>
            <w:rStyle w:val="Hyperlink"/>
            <w:sz w:val="20"/>
            <w:szCs w:val="20"/>
          </w:rPr>
          <w:t>https://www.youtube.com/watch?v=OvnaH_uNRbs</w:t>
        </w:r>
      </w:hyperlink>
    </w:p>
    <w:p w:rsidR="00601DF0" w:rsidRPr="00E76AA3" w:rsidRDefault="00CD48F8" w:rsidP="002C1F4D">
      <w:pPr>
        <w:ind w:left="360" w:hanging="180"/>
        <w:rPr>
          <w:sz w:val="20"/>
          <w:szCs w:val="20"/>
        </w:rPr>
      </w:pPr>
      <w:r w:rsidRPr="00E76AA3">
        <w:rPr>
          <w:sz w:val="20"/>
          <w:szCs w:val="20"/>
        </w:rPr>
        <w:t>A few videos that show h</w:t>
      </w:r>
      <w:r w:rsidR="00601DF0" w:rsidRPr="00E76AA3">
        <w:rPr>
          <w:sz w:val="20"/>
          <w:szCs w:val="20"/>
        </w:rPr>
        <w:t xml:space="preserve">ow blood is </w:t>
      </w:r>
      <w:r w:rsidRPr="00E76AA3">
        <w:rPr>
          <w:sz w:val="20"/>
          <w:szCs w:val="20"/>
        </w:rPr>
        <w:t xml:space="preserve">separated into blood components: </w:t>
      </w:r>
      <w:hyperlink r:id="rId11" w:history="1">
        <w:r w:rsidR="00601DF0" w:rsidRPr="00E76AA3">
          <w:rPr>
            <w:rStyle w:val="Hyperlink"/>
            <w:sz w:val="20"/>
            <w:szCs w:val="20"/>
          </w:rPr>
          <w:t>https://www.youtube.com/watch?v=afvSUZU3fPQ</w:t>
        </w:r>
      </w:hyperlink>
      <w:r w:rsidRPr="00E76AA3">
        <w:rPr>
          <w:rStyle w:val="Hyperlink"/>
          <w:sz w:val="20"/>
          <w:szCs w:val="20"/>
        </w:rPr>
        <w:t xml:space="preserve"> </w:t>
      </w:r>
      <w:r w:rsidRPr="00E76AA3">
        <w:rPr>
          <w:sz w:val="20"/>
          <w:szCs w:val="20"/>
        </w:rPr>
        <w:t>(10:08 minutes)</w:t>
      </w:r>
    </w:p>
    <w:p w:rsidR="00CD48F8" w:rsidRPr="00E76AA3" w:rsidRDefault="00CD48F8" w:rsidP="002C1F4D">
      <w:pPr>
        <w:ind w:left="540" w:hanging="180"/>
        <w:rPr>
          <w:sz w:val="20"/>
          <w:szCs w:val="20"/>
        </w:rPr>
      </w:pPr>
      <w:r w:rsidRPr="00E76AA3">
        <w:rPr>
          <w:sz w:val="20"/>
          <w:szCs w:val="20"/>
        </w:rPr>
        <w:fldChar w:fldCharType="begin"/>
      </w:r>
      <w:r w:rsidRPr="00E76AA3">
        <w:rPr>
          <w:sz w:val="20"/>
          <w:szCs w:val="20"/>
        </w:rPr>
        <w:instrText xml:space="preserve"> HYPERLINK "https://www.youtube.com/watch?v=UWwM71SNpJ8 </w:instrText>
      </w:r>
    </w:p>
    <w:p w:rsidR="00CD48F8" w:rsidRPr="00E76AA3" w:rsidRDefault="00CD48F8" w:rsidP="002C1F4D">
      <w:pPr>
        <w:ind w:left="540" w:hanging="180"/>
        <w:rPr>
          <w:sz w:val="20"/>
          <w:szCs w:val="20"/>
        </w:rPr>
      </w:pPr>
      <w:r w:rsidRPr="00E76AA3">
        <w:rPr>
          <w:sz w:val="20"/>
          <w:szCs w:val="20"/>
        </w:rPr>
        <w:instrText xml:space="preserve">" </w:instrText>
      </w:r>
      <w:r w:rsidRPr="00E76AA3">
        <w:rPr>
          <w:sz w:val="20"/>
          <w:szCs w:val="20"/>
        </w:rPr>
        <w:fldChar w:fldCharType="separate"/>
      </w:r>
      <w:r w:rsidRPr="00E76AA3">
        <w:rPr>
          <w:rStyle w:val="Hyperlink"/>
          <w:sz w:val="20"/>
          <w:szCs w:val="20"/>
        </w:rPr>
        <w:t xml:space="preserve">https://www.youtube.com/watch?v=UWwM71SNpJ8 </w:t>
      </w:r>
      <w:r w:rsidRPr="00E76AA3">
        <w:rPr>
          <w:sz w:val="20"/>
          <w:szCs w:val="20"/>
        </w:rPr>
        <w:t>(4:11 minutes)</w:t>
      </w:r>
    </w:p>
    <w:p w:rsidR="00601DF0" w:rsidRPr="00E76AA3" w:rsidRDefault="00CD48F8" w:rsidP="002C1F4D">
      <w:pPr>
        <w:ind w:left="540" w:hanging="180"/>
        <w:rPr>
          <w:sz w:val="20"/>
          <w:szCs w:val="20"/>
        </w:rPr>
      </w:pPr>
      <w:r w:rsidRPr="00E76AA3">
        <w:rPr>
          <w:sz w:val="20"/>
          <w:szCs w:val="20"/>
        </w:rPr>
        <w:fldChar w:fldCharType="end"/>
      </w:r>
      <w:hyperlink r:id="rId12" w:history="1">
        <w:r w:rsidR="00601DF0" w:rsidRPr="00E76AA3">
          <w:rPr>
            <w:rStyle w:val="Hyperlink"/>
            <w:sz w:val="20"/>
            <w:szCs w:val="20"/>
          </w:rPr>
          <w:t>https://www.youtube.com/watch?v=RF3hK0aK2sk</w:t>
        </w:r>
      </w:hyperlink>
      <w:r w:rsidRPr="00E76AA3">
        <w:rPr>
          <w:sz w:val="20"/>
          <w:szCs w:val="20"/>
        </w:rPr>
        <w:t xml:space="preserve"> (1:33 minutes)</w:t>
      </w:r>
    </w:p>
    <w:p w:rsidR="00601DF0" w:rsidRPr="00CD48F8" w:rsidRDefault="00DE3184" w:rsidP="00601DF0">
      <w:pPr>
        <w:pStyle w:val="Heading1"/>
        <w:keepNext w:val="0"/>
        <w:spacing w:before="120" w:after="0"/>
        <w:rPr>
          <w:rFonts w:ascii="Times New Roman" w:hAnsi="Times New Roman"/>
          <w:sz w:val="22"/>
          <w:szCs w:val="22"/>
        </w:rPr>
      </w:pPr>
      <w:r>
        <w:rPr>
          <w:rFonts w:ascii="Times New Roman" w:hAnsi="Times New Roman"/>
          <w:sz w:val="22"/>
          <w:szCs w:val="22"/>
        </w:rPr>
        <w:t>Troubleshooting</w:t>
      </w:r>
      <w:r w:rsidR="00601DF0" w:rsidRPr="00CD48F8">
        <w:rPr>
          <w:rFonts w:ascii="Times New Roman" w:hAnsi="Times New Roman"/>
          <w:sz w:val="22"/>
          <w:szCs w:val="22"/>
        </w:rPr>
        <w:t xml:space="preserve"> Tips</w:t>
      </w:r>
    </w:p>
    <w:p w:rsidR="00601DF0" w:rsidRPr="00E76AA3" w:rsidRDefault="00E76AA3" w:rsidP="00E76AA3">
      <w:pPr>
        <w:spacing w:after="120"/>
        <w:rPr>
          <w:sz w:val="22"/>
          <w:szCs w:val="22"/>
        </w:rPr>
      </w:pPr>
      <w:r w:rsidRPr="00E76AA3">
        <w:rPr>
          <w:i/>
          <w:sz w:val="22"/>
          <w:szCs w:val="22"/>
        </w:rPr>
        <w:t>On Day 1 d</w:t>
      </w:r>
      <w:r w:rsidR="00601DF0" w:rsidRPr="00E76AA3">
        <w:rPr>
          <w:i/>
          <w:sz w:val="22"/>
          <w:szCs w:val="22"/>
        </w:rPr>
        <w:t xml:space="preserve">uring Task 3: Rejecting </w:t>
      </w:r>
      <w:r w:rsidR="00FA7B1D" w:rsidRPr="00E76AA3">
        <w:rPr>
          <w:i/>
          <w:sz w:val="22"/>
          <w:szCs w:val="22"/>
        </w:rPr>
        <w:t xml:space="preserve">milk </w:t>
      </w:r>
      <w:r w:rsidR="00601DF0" w:rsidRPr="00E76AA3">
        <w:rPr>
          <w:i/>
          <w:sz w:val="22"/>
          <w:szCs w:val="22"/>
        </w:rPr>
        <w:t xml:space="preserve">as a </w:t>
      </w:r>
      <w:r w:rsidR="00FA7B1D" w:rsidRPr="00E76AA3">
        <w:rPr>
          <w:i/>
          <w:sz w:val="22"/>
          <w:szCs w:val="22"/>
        </w:rPr>
        <w:t xml:space="preserve">model </w:t>
      </w:r>
      <w:r w:rsidR="00601DF0" w:rsidRPr="00E76AA3">
        <w:rPr>
          <w:i/>
          <w:sz w:val="22"/>
          <w:szCs w:val="22"/>
        </w:rPr>
        <w:t xml:space="preserve">of </w:t>
      </w:r>
      <w:r w:rsidR="00FA7B1D" w:rsidRPr="00E76AA3">
        <w:rPr>
          <w:i/>
          <w:sz w:val="22"/>
          <w:szCs w:val="22"/>
        </w:rPr>
        <w:t>blood</w:t>
      </w:r>
      <w:r w:rsidR="00932991" w:rsidRPr="00E76AA3">
        <w:rPr>
          <w:sz w:val="22"/>
          <w:szCs w:val="22"/>
        </w:rPr>
        <w:t>, i</w:t>
      </w:r>
      <w:r w:rsidR="00FA7B1D" w:rsidRPr="00E76AA3">
        <w:rPr>
          <w:sz w:val="22"/>
          <w:szCs w:val="22"/>
        </w:rPr>
        <w:t>f some</w:t>
      </w:r>
      <w:r w:rsidR="00601DF0" w:rsidRPr="00E76AA3">
        <w:rPr>
          <w:sz w:val="22"/>
          <w:szCs w:val="22"/>
        </w:rPr>
        <w:t xml:space="preserve"> students </w:t>
      </w:r>
      <w:r w:rsidR="00CD48F8" w:rsidRPr="00E76AA3">
        <w:rPr>
          <w:sz w:val="22"/>
          <w:szCs w:val="22"/>
        </w:rPr>
        <w:t>choose milk as a model</w:t>
      </w:r>
      <w:r w:rsidR="00FA7B1D" w:rsidRPr="00E76AA3">
        <w:rPr>
          <w:sz w:val="22"/>
          <w:szCs w:val="22"/>
        </w:rPr>
        <w:t>, make sure to have</w:t>
      </w:r>
      <w:r w:rsidR="00CD48F8" w:rsidRPr="00E76AA3">
        <w:rPr>
          <w:sz w:val="22"/>
          <w:szCs w:val="22"/>
        </w:rPr>
        <w:t xml:space="preserve"> one</w:t>
      </w:r>
      <w:r w:rsidR="00601DF0" w:rsidRPr="00E76AA3">
        <w:rPr>
          <w:sz w:val="22"/>
          <w:szCs w:val="22"/>
        </w:rPr>
        <w:t>-</w:t>
      </w:r>
      <w:r w:rsidR="00CD48F8" w:rsidRPr="00E76AA3">
        <w:rPr>
          <w:sz w:val="22"/>
          <w:szCs w:val="22"/>
        </w:rPr>
        <w:t>on</w:t>
      </w:r>
      <w:r w:rsidR="00601DF0" w:rsidRPr="00E76AA3">
        <w:rPr>
          <w:sz w:val="22"/>
          <w:szCs w:val="22"/>
        </w:rPr>
        <w:t>-one di</w:t>
      </w:r>
      <w:r w:rsidR="00CD48F8" w:rsidRPr="00E76AA3">
        <w:rPr>
          <w:sz w:val="22"/>
          <w:szCs w:val="22"/>
        </w:rPr>
        <w:t>scussion</w:t>
      </w:r>
      <w:r w:rsidR="00FA7B1D" w:rsidRPr="00E76AA3">
        <w:rPr>
          <w:sz w:val="22"/>
          <w:szCs w:val="22"/>
        </w:rPr>
        <w:t>s</w:t>
      </w:r>
      <w:r w:rsidR="00CD48F8" w:rsidRPr="00E76AA3">
        <w:rPr>
          <w:sz w:val="22"/>
          <w:szCs w:val="22"/>
        </w:rPr>
        <w:t xml:space="preserve"> with </w:t>
      </w:r>
      <w:r w:rsidR="00FA7B1D" w:rsidRPr="00E76AA3">
        <w:rPr>
          <w:sz w:val="22"/>
          <w:szCs w:val="22"/>
        </w:rPr>
        <w:t>those</w:t>
      </w:r>
      <w:r w:rsidR="00601DF0" w:rsidRPr="00E76AA3">
        <w:rPr>
          <w:sz w:val="22"/>
          <w:szCs w:val="22"/>
        </w:rPr>
        <w:t xml:space="preserve"> students. </w:t>
      </w:r>
      <w:r w:rsidR="00CD48F8" w:rsidRPr="00E76AA3">
        <w:rPr>
          <w:sz w:val="22"/>
          <w:szCs w:val="22"/>
        </w:rPr>
        <w:t>Mention</w:t>
      </w:r>
      <w:r w:rsidR="00601DF0" w:rsidRPr="00E76AA3">
        <w:rPr>
          <w:sz w:val="22"/>
          <w:szCs w:val="22"/>
        </w:rPr>
        <w:t xml:space="preserve"> the </w:t>
      </w:r>
      <w:r w:rsidR="00CD48F8" w:rsidRPr="00E76AA3">
        <w:rPr>
          <w:sz w:val="22"/>
          <w:szCs w:val="22"/>
        </w:rPr>
        <w:t>factual</w:t>
      </w:r>
      <w:r w:rsidR="00601DF0" w:rsidRPr="00E76AA3">
        <w:rPr>
          <w:sz w:val="22"/>
          <w:szCs w:val="22"/>
        </w:rPr>
        <w:t xml:space="preserve"> differences between milk and blood. Highlight the density differences in the constituents of blood and </w:t>
      </w:r>
      <w:r w:rsidR="00CD48F8" w:rsidRPr="00E76AA3">
        <w:rPr>
          <w:sz w:val="22"/>
          <w:szCs w:val="22"/>
        </w:rPr>
        <w:t xml:space="preserve">milk. </w:t>
      </w:r>
      <w:r w:rsidR="00601DF0" w:rsidRPr="00E76AA3">
        <w:rPr>
          <w:sz w:val="22"/>
          <w:szCs w:val="22"/>
        </w:rPr>
        <w:t>Show them a visual of centrifuged milk</w:t>
      </w:r>
      <w:r w:rsidR="000A7E91" w:rsidRPr="00E76AA3">
        <w:rPr>
          <w:sz w:val="22"/>
          <w:szCs w:val="22"/>
        </w:rPr>
        <w:t>.</w:t>
      </w:r>
      <w:r w:rsidR="00601DF0" w:rsidRPr="00E76AA3">
        <w:rPr>
          <w:sz w:val="22"/>
          <w:szCs w:val="22"/>
        </w:rPr>
        <w:t xml:space="preserve"> </w:t>
      </w:r>
      <w:r w:rsidR="00870E22" w:rsidRPr="00E76AA3">
        <w:rPr>
          <w:sz w:val="22"/>
          <w:szCs w:val="22"/>
        </w:rPr>
        <w:t>Stress</w:t>
      </w:r>
      <w:r w:rsidR="00601DF0" w:rsidRPr="00E76AA3">
        <w:rPr>
          <w:sz w:val="22"/>
          <w:szCs w:val="22"/>
        </w:rPr>
        <w:t xml:space="preserve"> the standing behavior of milk </w:t>
      </w:r>
      <w:r w:rsidR="00CD48F8" w:rsidRPr="00E76AA3">
        <w:rPr>
          <w:sz w:val="22"/>
          <w:szCs w:val="22"/>
        </w:rPr>
        <w:t>compared</w:t>
      </w:r>
      <w:r w:rsidR="00601DF0" w:rsidRPr="00E76AA3">
        <w:rPr>
          <w:sz w:val="22"/>
          <w:szCs w:val="22"/>
        </w:rPr>
        <w:t xml:space="preserve"> blood </w:t>
      </w:r>
      <w:r w:rsidR="00CD48F8" w:rsidRPr="00E76AA3">
        <w:rPr>
          <w:sz w:val="22"/>
          <w:szCs w:val="22"/>
        </w:rPr>
        <w:t>so they</w:t>
      </w:r>
      <w:r w:rsidR="00601DF0" w:rsidRPr="00E76AA3">
        <w:rPr>
          <w:sz w:val="22"/>
          <w:szCs w:val="22"/>
        </w:rPr>
        <w:t xml:space="preserve"> realize the absence of sedimentation in milk, </w:t>
      </w:r>
      <w:r w:rsidR="00FA7B1D" w:rsidRPr="00E76AA3">
        <w:rPr>
          <w:sz w:val="22"/>
          <w:szCs w:val="22"/>
        </w:rPr>
        <w:t xml:space="preserve">compared to </w:t>
      </w:r>
      <w:r w:rsidR="00601DF0" w:rsidRPr="00E76AA3">
        <w:rPr>
          <w:sz w:val="22"/>
          <w:szCs w:val="22"/>
        </w:rPr>
        <w:t>blood (</w:t>
      </w:r>
      <w:r w:rsidR="00FA7B1D" w:rsidRPr="00E76AA3">
        <w:rPr>
          <w:sz w:val="22"/>
          <w:szCs w:val="22"/>
        </w:rPr>
        <w:t xml:space="preserve">as seen in an </w:t>
      </w:r>
      <w:r w:rsidR="00601DF0" w:rsidRPr="00E76AA3">
        <w:rPr>
          <w:sz w:val="22"/>
          <w:szCs w:val="22"/>
        </w:rPr>
        <w:t>ESR test).</w:t>
      </w:r>
      <w:r w:rsidR="000A7E91" w:rsidRPr="00E76AA3">
        <w:rPr>
          <w:sz w:val="22"/>
          <w:szCs w:val="22"/>
        </w:rPr>
        <w:t xml:space="preserve"> Then reiterate bloo</w:t>
      </w:r>
      <w:r w:rsidR="00FA7B1D" w:rsidRPr="00E76AA3">
        <w:rPr>
          <w:sz w:val="22"/>
          <w:szCs w:val="22"/>
        </w:rPr>
        <w:t xml:space="preserve">d’s feature as a dynamic fluid that </w:t>
      </w:r>
      <w:r w:rsidR="000A7E91" w:rsidRPr="00E76AA3">
        <w:rPr>
          <w:sz w:val="22"/>
          <w:szCs w:val="22"/>
        </w:rPr>
        <w:t xml:space="preserve">is so meticulously </w:t>
      </w:r>
      <w:r w:rsidR="00FA7B1D" w:rsidRPr="00E76AA3">
        <w:rPr>
          <w:sz w:val="22"/>
          <w:szCs w:val="22"/>
        </w:rPr>
        <w:t>able</w:t>
      </w:r>
      <w:r w:rsidR="000A7E91" w:rsidRPr="00E76AA3">
        <w:rPr>
          <w:sz w:val="22"/>
          <w:szCs w:val="22"/>
        </w:rPr>
        <w:t xml:space="preserve"> to flow with transport as the chief function and all other functions </w:t>
      </w:r>
      <w:r w:rsidR="00FA7B1D" w:rsidRPr="00E76AA3">
        <w:rPr>
          <w:sz w:val="22"/>
          <w:szCs w:val="22"/>
        </w:rPr>
        <w:t xml:space="preserve">made possible because of the </w:t>
      </w:r>
      <w:r w:rsidR="000A7E91" w:rsidRPr="00E76AA3">
        <w:rPr>
          <w:sz w:val="22"/>
          <w:szCs w:val="22"/>
        </w:rPr>
        <w:t>transport property.</w:t>
      </w:r>
    </w:p>
    <w:p w:rsidR="00601DF0" w:rsidRPr="00E76AA3" w:rsidRDefault="00FA7B1D" w:rsidP="00FA7B1D">
      <w:pPr>
        <w:spacing w:after="120"/>
        <w:rPr>
          <w:sz w:val="22"/>
          <w:szCs w:val="22"/>
        </w:rPr>
      </w:pPr>
      <w:r w:rsidRPr="00E76AA3">
        <w:rPr>
          <w:sz w:val="22"/>
          <w:szCs w:val="22"/>
        </w:rPr>
        <w:t xml:space="preserve">A good visual of centrifuged milk (shows cream at the top and skim milk (the plasma phase) at the bottom) is available from the University of Illinois at Urbana-Champaign’s Department of Animal Sciences at: </w:t>
      </w:r>
      <w:hyperlink r:id="rId13" w:history="1">
        <w:r w:rsidRPr="00E76AA3">
          <w:rPr>
            <w:rStyle w:val="Hyperlink"/>
            <w:sz w:val="22"/>
            <w:szCs w:val="22"/>
          </w:rPr>
          <w:t>http://ansci.illinois.edu/static/ansc438/Milkcompsynth/milkcomp_protein.html</w:t>
        </w:r>
      </w:hyperlink>
      <w:r w:rsidRPr="00E76AA3">
        <w:rPr>
          <w:sz w:val="22"/>
          <w:szCs w:val="22"/>
        </w:rPr>
        <w:t xml:space="preserve"> </w:t>
      </w:r>
    </w:p>
    <w:p w:rsidR="00601DF0" w:rsidRPr="00E76AA3" w:rsidRDefault="00FA7B1D" w:rsidP="00FA7B1D">
      <w:pPr>
        <w:spacing w:after="120"/>
        <w:rPr>
          <w:sz w:val="22"/>
          <w:szCs w:val="22"/>
        </w:rPr>
      </w:pPr>
      <w:r w:rsidRPr="00E76AA3">
        <w:rPr>
          <w:sz w:val="22"/>
          <w:szCs w:val="22"/>
        </w:rPr>
        <w:t>Consider centrifuging some milk to show what happens. If you do this, use only raw milk because the milk available at</w:t>
      </w:r>
      <w:r w:rsidR="00BD5D30">
        <w:rPr>
          <w:sz w:val="22"/>
          <w:szCs w:val="22"/>
        </w:rPr>
        <w:t xml:space="preserve"> most</w:t>
      </w:r>
      <w:bookmarkStart w:id="0" w:name="_GoBack"/>
      <w:bookmarkEnd w:id="0"/>
      <w:r w:rsidRPr="00E76AA3">
        <w:rPr>
          <w:sz w:val="22"/>
          <w:szCs w:val="22"/>
        </w:rPr>
        <w:t xml:space="preserve"> grocery stores </w:t>
      </w:r>
      <w:r w:rsidR="00E83671" w:rsidRPr="00E76AA3">
        <w:rPr>
          <w:sz w:val="22"/>
          <w:szCs w:val="22"/>
        </w:rPr>
        <w:t>will not</w:t>
      </w:r>
      <w:r w:rsidRPr="00E76AA3">
        <w:rPr>
          <w:sz w:val="22"/>
          <w:szCs w:val="22"/>
        </w:rPr>
        <w:t xml:space="preserve"> separate (show layers) upon </w:t>
      </w:r>
      <w:r w:rsidR="00601DF0" w:rsidRPr="00E76AA3">
        <w:rPr>
          <w:sz w:val="22"/>
          <w:szCs w:val="22"/>
        </w:rPr>
        <w:t>centrifugation</w:t>
      </w:r>
      <w:r w:rsidRPr="00E76AA3">
        <w:rPr>
          <w:sz w:val="22"/>
          <w:szCs w:val="22"/>
        </w:rPr>
        <w:t xml:space="preserve"> (hence, the name “homogenized” milk!)</w:t>
      </w:r>
      <w:r w:rsidR="00601DF0" w:rsidRPr="00E76AA3">
        <w:rPr>
          <w:sz w:val="22"/>
          <w:szCs w:val="22"/>
        </w:rPr>
        <w:t>.</w:t>
      </w:r>
    </w:p>
    <w:p w:rsidR="00932991" w:rsidRPr="00CD48F8" w:rsidRDefault="00932991" w:rsidP="00932991">
      <w:pPr>
        <w:spacing w:after="120"/>
        <w:rPr>
          <w:sz w:val="22"/>
          <w:szCs w:val="22"/>
        </w:rPr>
      </w:pPr>
      <w:r w:rsidRPr="00E76AA3">
        <w:rPr>
          <w:i/>
          <w:sz w:val="22"/>
          <w:szCs w:val="22"/>
        </w:rPr>
        <w:t>On Day 2</w:t>
      </w:r>
      <w:r w:rsidR="00E76AA3">
        <w:rPr>
          <w:i/>
          <w:sz w:val="22"/>
          <w:szCs w:val="22"/>
        </w:rPr>
        <w:t xml:space="preserve">, during the </w:t>
      </w:r>
      <w:r w:rsidRPr="00E76AA3">
        <w:rPr>
          <w:i/>
          <w:sz w:val="22"/>
          <w:szCs w:val="22"/>
        </w:rPr>
        <w:t>experimentation</w:t>
      </w:r>
      <w:r w:rsidR="00E76AA3">
        <w:rPr>
          <w:i/>
          <w:sz w:val="22"/>
          <w:szCs w:val="22"/>
        </w:rPr>
        <w:t xml:space="preserve"> portion of the activity</w:t>
      </w:r>
      <w:r w:rsidRPr="00E76AA3">
        <w:rPr>
          <w:sz w:val="22"/>
          <w:szCs w:val="22"/>
        </w:rPr>
        <w:t>, expect students to ask you to verify whether their approach is correct. Because students are working in groups, it is easy to provide one-on-one assistance in each group. Make sure students get the idea that they are going to use the centrifuge to obtain the three-layered partition by centrifugation. Talk to them about the sedimentation protocol; ask them they look forward to seeing petroleum jelly separating out. If they say yes, continue the discussion to identify and eliminate any misconceptions. In order to cultivate their own probing and discovery process about the behavior of</w:t>
      </w:r>
      <w:r>
        <w:rPr>
          <w:sz w:val="22"/>
          <w:szCs w:val="22"/>
        </w:rPr>
        <w:t xml:space="preserve"> petroleum jelly in oil, </w:t>
      </w:r>
      <w:r w:rsidRPr="00CD48F8">
        <w:rPr>
          <w:sz w:val="22"/>
          <w:szCs w:val="22"/>
        </w:rPr>
        <w:t xml:space="preserve">provide tips on polarity and hence the expected </w:t>
      </w:r>
      <w:r w:rsidRPr="00CD48F8">
        <w:rPr>
          <w:sz w:val="22"/>
          <w:szCs w:val="22"/>
        </w:rPr>
        <w:lastRenderedPageBreak/>
        <w:t>solubility of petroleum jelly in different solvents</w:t>
      </w:r>
      <w:r>
        <w:rPr>
          <w:sz w:val="22"/>
          <w:szCs w:val="22"/>
        </w:rPr>
        <w:t>. (P</w:t>
      </w:r>
      <w:r w:rsidRPr="00CD48F8">
        <w:rPr>
          <w:sz w:val="22"/>
          <w:szCs w:val="22"/>
        </w:rPr>
        <w:t>etroleum jelly is a covalent co</w:t>
      </w:r>
      <w:r>
        <w:rPr>
          <w:sz w:val="22"/>
          <w:szCs w:val="22"/>
        </w:rPr>
        <w:t xml:space="preserve">mpound, non-polar in nature, so </w:t>
      </w:r>
      <w:r w:rsidRPr="00CD48F8">
        <w:rPr>
          <w:sz w:val="22"/>
          <w:szCs w:val="22"/>
        </w:rPr>
        <w:t xml:space="preserve">it </w:t>
      </w:r>
      <w:r>
        <w:rPr>
          <w:sz w:val="22"/>
          <w:szCs w:val="22"/>
        </w:rPr>
        <w:t>does</w:t>
      </w:r>
      <w:r w:rsidRPr="00CD48F8">
        <w:rPr>
          <w:sz w:val="22"/>
          <w:szCs w:val="22"/>
        </w:rPr>
        <w:t xml:space="preserve"> not dissolve in water</w:t>
      </w:r>
      <w:r>
        <w:rPr>
          <w:sz w:val="22"/>
          <w:szCs w:val="22"/>
        </w:rPr>
        <w:t>,</w:t>
      </w:r>
      <w:r w:rsidRPr="00CD48F8">
        <w:rPr>
          <w:sz w:val="22"/>
          <w:szCs w:val="22"/>
        </w:rPr>
        <w:t xml:space="preserve"> which is a polar solvent, but it </w:t>
      </w:r>
      <w:r>
        <w:rPr>
          <w:sz w:val="22"/>
          <w:szCs w:val="22"/>
        </w:rPr>
        <w:t>does</w:t>
      </w:r>
      <w:r w:rsidRPr="00CD48F8">
        <w:rPr>
          <w:sz w:val="22"/>
          <w:szCs w:val="22"/>
        </w:rPr>
        <w:t xml:space="preserve"> dissolve in oil</w:t>
      </w:r>
      <w:r>
        <w:rPr>
          <w:sz w:val="22"/>
          <w:szCs w:val="22"/>
        </w:rPr>
        <w:t>,</w:t>
      </w:r>
      <w:r w:rsidRPr="00CD48F8">
        <w:rPr>
          <w:sz w:val="22"/>
          <w:szCs w:val="22"/>
        </w:rPr>
        <w:t xml:space="preserve"> which is a non-polar solvent.)</w:t>
      </w:r>
    </w:p>
    <w:p w:rsidR="00932991" w:rsidRPr="00CD48F8" w:rsidRDefault="00E76AA3" w:rsidP="00932991">
      <w:pPr>
        <w:spacing w:before="120"/>
        <w:rPr>
          <w:sz w:val="22"/>
          <w:szCs w:val="22"/>
        </w:rPr>
      </w:pPr>
      <w:r>
        <w:rPr>
          <w:i/>
          <w:sz w:val="22"/>
          <w:szCs w:val="22"/>
        </w:rPr>
        <w:t>On Day 2, Task 10, d</w:t>
      </w:r>
      <w:r w:rsidR="00932991" w:rsidRPr="00932991">
        <w:rPr>
          <w:i/>
          <w:sz w:val="22"/>
          <w:szCs w:val="22"/>
        </w:rPr>
        <w:t>uring the theory devel</w:t>
      </w:r>
      <w:r>
        <w:rPr>
          <w:i/>
          <w:sz w:val="22"/>
          <w:szCs w:val="22"/>
        </w:rPr>
        <w:t>opment portion of the activity</w:t>
      </w:r>
      <w:r w:rsidR="00932991" w:rsidRPr="00932991">
        <w:rPr>
          <w:i/>
          <w:sz w:val="22"/>
          <w:szCs w:val="22"/>
        </w:rPr>
        <w:t>,</w:t>
      </w:r>
      <w:r w:rsidR="00932991">
        <w:rPr>
          <w:sz w:val="22"/>
          <w:szCs w:val="22"/>
        </w:rPr>
        <w:t xml:space="preserve"> make</w:t>
      </w:r>
      <w:r w:rsidR="00932991" w:rsidRPr="00CD48F8">
        <w:rPr>
          <w:sz w:val="22"/>
          <w:szCs w:val="22"/>
        </w:rPr>
        <w:t xml:space="preserve"> sure </w:t>
      </w:r>
      <w:r w:rsidR="00932991">
        <w:rPr>
          <w:sz w:val="22"/>
          <w:szCs w:val="22"/>
        </w:rPr>
        <w:t>every student understands the following</w:t>
      </w:r>
      <w:r w:rsidR="00932991" w:rsidRPr="00CD48F8">
        <w:rPr>
          <w:sz w:val="22"/>
          <w:szCs w:val="22"/>
        </w:rPr>
        <w:t xml:space="preserve"> </w:t>
      </w:r>
      <w:r w:rsidR="00932991" w:rsidRPr="002C1F4D">
        <w:rPr>
          <w:sz w:val="22"/>
          <w:szCs w:val="22"/>
        </w:rPr>
        <w:t>points in the proposed theory:</w:t>
      </w:r>
    </w:p>
    <w:p w:rsidR="00932991" w:rsidRPr="00E76AA3" w:rsidRDefault="00932991" w:rsidP="00E76AA3">
      <w:pPr>
        <w:pStyle w:val="ListParagraph"/>
        <w:numPr>
          <w:ilvl w:val="0"/>
          <w:numId w:val="1"/>
        </w:numPr>
        <w:spacing w:after="0" w:line="240" w:lineRule="auto"/>
        <w:ind w:left="360"/>
        <w:contextualSpacing w:val="0"/>
        <w:jc w:val="both"/>
        <w:rPr>
          <w:rFonts w:ascii="Times New Roman" w:hAnsi="Times New Roman" w:cs="Times New Roman"/>
        </w:rPr>
      </w:pPr>
      <w:r w:rsidRPr="00E76AA3">
        <w:rPr>
          <w:rFonts w:ascii="Times New Roman" w:hAnsi="Times New Roman" w:cs="Times New Roman"/>
        </w:rPr>
        <w:t>Blood is a heterogeneous mixture as proved by the erythrocyte sedimentation test.</w:t>
      </w:r>
    </w:p>
    <w:p w:rsidR="00932991" w:rsidRPr="00E76AA3" w:rsidRDefault="00932991" w:rsidP="00E76AA3">
      <w:pPr>
        <w:pStyle w:val="ListParagraph"/>
        <w:numPr>
          <w:ilvl w:val="0"/>
          <w:numId w:val="1"/>
        </w:numPr>
        <w:spacing w:after="0" w:line="240" w:lineRule="auto"/>
        <w:ind w:left="360"/>
        <w:contextualSpacing w:val="0"/>
        <w:jc w:val="both"/>
        <w:rPr>
          <w:rFonts w:ascii="Times New Roman" w:hAnsi="Times New Roman" w:cs="Times New Roman"/>
        </w:rPr>
      </w:pPr>
      <w:r w:rsidRPr="00E76AA3">
        <w:rPr>
          <w:rFonts w:ascii="Times New Roman" w:hAnsi="Times New Roman" w:cs="Times New Roman"/>
        </w:rPr>
        <w:t>Blood behaves like a homogeneous mixture as proved by the experimental evidence that erythrocytes sediment and thus separate out from plasma.</w:t>
      </w:r>
    </w:p>
    <w:p w:rsidR="00932991" w:rsidRPr="00E76AA3" w:rsidRDefault="00932991" w:rsidP="00E76AA3">
      <w:pPr>
        <w:pStyle w:val="ListParagraph"/>
        <w:numPr>
          <w:ilvl w:val="0"/>
          <w:numId w:val="1"/>
        </w:numPr>
        <w:spacing w:after="0" w:line="240" w:lineRule="auto"/>
        <w:ind w:left="360"/>
        <w:contextualSpacing w:val="0"/>
        <w:jc w:val="both"/>
        <w:rPr>
          <w:rFonts w:ascii="Times New Roman" w:hAnsi="Times New Roman" w:cs="Times New Roman"/>
        </w:rPr>
      </w:pPr>
      <w:r w:rsidRPr="00E76AA3">
        <w:rPr>
          <w:rFonts w:ascii="Times New Roman" w:hAnsi="Times New Roman" w:cs="Times New Roman"/>
        </w:rPr>
        <w:t>Blood behaves like a homogeneous mixture as proved by the experimental evidence that blood can be centrifuged to get three parts: plasma, buffy coat and erythrocytes.</w:t>
      </w:r>
    </w:p>
    <w:p w:rsidR="00932991" w:rsidRPr="00E76AA3" w:rsidRDefault="00932991" w:rsidP="00E76AA3">
      <w:pPr>
        <w:pStyle w:val="ListParagraph"/>
        <w:numPr>
          <w:ilvl w:val="0"/>
          <w:numId w:val="1"/>
        </w:numPr>
        <w:spacing w:after="0" w:line="240" w:lineRule="auto"/>
        <w:ind w:left="360"/>
        <w:contextualSpacing w:val="0"/>
        <w:jc w:val="both"/>
        <w:rPr>
          <w:rFonts w:ascii="Times New Roman" w:hAnsi="Times New Roman" w:cs="Times New Roman"/>
        </w:rPr>
      </w:pPr>
      <w:r w:rsidRPr="00E76AA3">
        <w:rPr>
          <w:rFonts w:ascii="Times New Roman" w:hAnsi="Times New Roman" w:cs="Times New Roman"/>
        </w:rPr>
        <w:t xml:space="preserve">Since blood behaves both as a homogeneous mixture and a heterogeneous mixture, it can be said to have a </w:t>
      </w:r>
      <w:r w:rsidRPr="00E76AA3">
        <w:rPr>
          <w:rFonts w:ascii="Times New Roman" w:hAnsi="Times New Roman" w:cs="Times New Roman"/>
          <w:b/>
          <w:i/>
        </w:rPr>
        <w:t>dual mixture</w:t>
      </w:r>
      <w:r w:rsidRPr="00E76AA3">
        <w:rPr>
          <w:rFonts w:ascii="Times New Roman" w:hAnsi="Times New Roman" w:cs="Times New Roman"/>
        </w:rPr>
        <w:t xml:space="preserve"> behavior.</w:t>
      </w:r>
    </w:p>
    <w:p w:rsidR="00932991" w:rsidRPr="00E76AA3" w:rsidRDefault="00932991" w:rsidP="00E76AA3">
      <w:pPr>
        <w:pStyle w:val="ListParagraph"/>
        <w:numPr>
          <w:ilvl w:val="0"/>
          <w:numId w:val="1"/>
        </w:numPr>
        <w:spacing w:after="0" w:line="240" w:lineRule="auto"/>
        <w:ind w:left="360"/>
        <w:contextualSpacing w:val="0"/>
        <w:jc w:val="both"/>
        <w:rPr>
          <w:rFonts w:ascii="Times New Roman" w:hAnsi="Times New Roman" w:cs="Times New Roman"/>
        </w:rPr>
      </w:pPr>
      <w:r w:rsidRPr="00E76AA3">
        <w:rPr>
          <w:rFonts w:ascii="Times New Roman" w:hAnsi="Times New Roman" w:cs="Times New Roman"/>
        </w:rPr>
        <w:t>Blood is homogenously heterogeneous (or heterogeneously homogeneous).</w:t>
      </w:r>
    </w:p>
    <w:p w:rsidR="00932991" w:rsidRPr="00CD48F8" w:rsidRDefault="00932991" w:rsidP="00E76AA3">
      <w:pPr>
        <w:spacing w:before="120" w:after="120"/>
        <w:jc w:val="both"/>
        <w:rPr>
          <w:sz w:val="22"/>
          <w:szCs w:val="22"/>
        </w:rPr>
      </w:pPr>
      <w:r w:rsidRPr="00E76AA3">
        <w:rPr>
          <w:sz w:val="22"/>
          <w:szCs w:val="22"/>
        </w:rPr>
        <w:t>For the improvement of the theory, talk about the possibility of blood as a mixture</w:t>
      </w:r>
      <w:r w:rsidRPr="00CD48F8">
        <w:rPr>
          <w:sz w:val="22"/>
          <w:szCs w:val="22"/>
        </w:rPr>
        <w:t xml:space="preserve"> system.</w:t>
      </w:r>
    </w:p>
    <w:sectPr w:rsidR="00932991" w:rsidRPr="00CD48F8" w:rsidSect="002C1F4D">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995" w:rsidRDefault="00885995" w:rsidP="00EB33E7">
      <w:r>
        <w:separator/>
      </w:r>
    </w:p>
  </w:endnote>
  <w:endnote w:type="continuationSeparator" w:id="0">
    <w:p w:rsidR="00885995" w:rsidRDefault="00885995" w:rsidP="00EB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3E7" w:rsidRPr="00CD48F8" w:rsidRDefault="00EB33E7" w:rsidP="00EB33E7">
    <w:pPr>
      <w:tabs>
        <w:tab w:val="center" w:pos="4680"/>
        <w:tab w:val="right" w:pos="9360"/>
      </w:tabs>
      <w:rPr>
        <w:rFonts w:ascii="Calibri" w:hAnsi="Calibri"/>
        <w:b/>
        <w:sz w:val="20"/>
        <w:szCs w:val="20"/>
      </w:rPr>
    </w:pPr>
    <w:r w:rsidRPr="00CD48F8">
      <w:rPr>
        <w:rFonts w:ascii="Calibri" w:hAnsi="Calibri"/>
        <w:b/>
        <w:sz w:val="20"/>
        <w:szCs w:val="20"/>
      </w:rPr>
      <w:t>Mixture Dualism of Blood</w:t>
    </w:r>
    <w:r w:rsidRPr="00CD48F8">
      <w:rPr>
        <w:rFonts w:ascii="Calibri" w:hAnsi="Calibri"/>
        <w:sz w:val="20"/>
        <w:szCs w:val="20"/>
      </w:rPr>
      <w:t xml:space="preserve"> </w:t>
    </w:r>
    <w:r w:rsidR="00812231" w:rsidRPr="00CD48F8">
      <w:rPr>
        <w:rFonts w:ascii="Calibri" w:hAnsi="Calibri"/>
        <w:b/>
        <w:sz w:val="20"/>
        <w:szCs w:val="20"/>
      </w:rPr>
      <w:t>Activity—Teacher Notes</w:t>
    </w:r>
    <w:r w:rsidR="00DE3184">
      <w:rPr>
        <w:rFonts w:ascii="Calibri" w:hAnsi="Calibri"/>
        <w:b/>
        <w:sz w:val="20"/>
        <w:szCs w:val="20"/>
      </w:rPr>
      <w:t xml:space="preserve"> &amp; Tips</w:t>
    </w:r>
    <w:r w:rsidR="00812231" w:rsidRPr="00CD48F8">
      <w:rPr>
        <w:rFonts w:ascii="Calibri" w:hAnsi="Calibri"/>
        <w:b/>
        <w:sz w:val="20"/>
        <w:szCs w:val="20"/>
      </w:rPr>
      <w:tab/>
    </w:r>
    <w:r w:rsidR="00A67EC9" w:rsidRPr="00CD48F8">
      <w:rPr>
        <w:rFonts w:ascii="Calibri" w:hAnsi="Calibri"/>
        <w:b/>
        <w:sz w:val="20"/>
        <w:szCs w:val="20"/>
      </w:rPr>
      <w:fldChar w:fldCharType="begin"/>
    </w:r>
    <w:r w:rsidRPr="00CD48F8">
      <w:rPr>
        <w:rFonts w:ascii="Calibri" w:hAnsi="Calibri"/>
        <w:b/>
        <w:sz w:val="20"/>
        <w:szCs w:val="20"/>
      </w:rPr>
      <w:instrText xml:space="preserve"> PAGE   \* MERGEFORMAT </w:instrText>
    </w:r>
    <w:r w:rsidR="00A67EC9" w:rsidRPr="00CD48F8">
      <w:rPr>
        <w:rFonts w:ascii="Calibri" w:hAnsi="Calibri"/>
        <w:b/>
        <w:sz w:val="20"/>
        <w:szCs w:val="20"/>
      </w:rPr>
      <w:fldChar w:fldCharType="separate"/>
    </w:r>
    <w:r w:rsidR="00BE6AAB">
      <w:rPr>
        <w:rFonts w:ascii="Calibri" w:hAnsi="Calibri"/>
        <w:b/>
        <w:noProof/>
        <w:sz w:val="20"/>
        <w:szCs w:val="20"/>
      </w:rPr>
      <w:t>1</w:t>
    </w:r>
    <w:r w:rsidR="00A67EC9" w:rsidRPr="00CD48F8">
      <w:rPr>
        <w:rFonts w:ascii="Calibri" w:hAnsi="Calibri"/>
        <w:b/>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995" w:rsidRDefault="00885995" w:rsidP="00EB33E7">
      <w:r>
        <w:separator/>
      </w:r>
    </w:p>
  </w:footnote>
  <w:footnote w:type="continuationSeparator" w:id="0">
    <w:p w:rsidR="00885995" w:rsidRDefault="00885995" w:rsidP="00EB33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3790D"/>
    <w:multiLevelType w:val="hybridMultilevel"/>
    <w:tmpl w:val="740C6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138"/>
    <w:rsid w:val="000A7E91"/>
    <w:rsid w:val="000D6A65"/>
    <w:rsid w:val="000E55E0"/>
    <w:rsid w:val="001404C8"/>
    <w:rsid w:val="00150924"/>
    <w:rsid w:val="00160756"/>
    <w:rsid w:val="00193E04"/>
    <w:rsid w:val="0023267C"/>
    <w:rsid w:val="002C1F4D"/>
    <w:rsid w:val="003203CB"/>
    <w:rsid w:val="00367110"/>
    <w:rsid w:val="00437898"/>
    <w:rsid w:val="004D6EC1"/>
    <w:rsid w:val="00504080"/>
    <w:rsid w:val="00564138"/>
    <w:rsid w:val="00585388"/>
    <w:rsid w:val="00601DF0"/>
    <w:rsid w:val="00657318"/>
    <w:rsid w:val="006A28D3"/>
    <w:rsid w:val="006B1967"/>
    <w:rsid w:val="0073214C"/>
    <w:rsid w:val="007E5716"/>
    <w:rsid w:val="00812231"/>
    <w:rsid w:val="00870E22"/>
    <w:rsid w:val="00885995"/>
    <w:rsid w:val="008A0997"/>
    <w:rsid w:val="00916541"/>
    <w:rsid w:val="00916676"/>
    <w:rsid w:val="00932991"/>
    <w:rsid w:val="00956FF9"/>
    <w:rsid w:val="009E342A"/>
    <w:rsid w:val="00A67EC9"/>
    <w:rsid w:val="00B25987"/>
    <w:rsid w:val="00B40FC2"/>
    <w:rsid w:val="00BD5D30"/>
    <w:rsid w:val="00BE6AAB"/>
    <w:rsid w:val="00C015DC"/>
    <w:rsid w:val="00CB059D"/>
    <w:rsid w:val="00CD48F8"/>
    <w:rsid w:val="00D56B8C"/>
    <w:rsid w:val="00D75925"/>
    <w:rsid w:val="00D805FB"/>
    <w:rsid w:val="00DE3184"/>
    <w:rsid w:val="00E30A62"/>
    <w:rsid w:val="00E76AA3"/>
    <w:rsid w:val="00E83477"/>
    <w:rsid w:val="00E83671"/>
    <w:rsid w:val="00E95BE3"/>
    <w:rsid w:val="00EB33E7"/>
    <w:rsid w:val="00EB6A66"/>
    <w:rsid w:val="00EC4D7D"/>
    <w:rsid w:val="00F23B16"/>
    <w:rsid w:val="00FA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42ED5-366F-4C1B-997E-AA827A6F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D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01DF0"/>
    <w:pPr>
      <w:keepNext/>
      <w:spacing w:before="240" w:after="120"/>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DF0"/>
    <w:rPr>
      <w:rFonts w:ascii="Arial" w:eastAsia="Times New Roman" w:hAnsi="Arial" w:cs="Times New Roman"/>
      <w:b/>
      <w:sz w:val="24"/>
      <w:szCs w:val="20"/>
    </w:rPr>
  </w:style>
  <w:style w:type="character" w:styleId="Hyperlink">
    <w:name w:val="Hyperlink"/>
    <w:uiPriority w:val="99"/>
    <w:rsid w:val="00601DF0"/>
    <w:rPr>
      <w:color w:val="0000FF"/>
      <w:u w:val="single"/>
    </w:rPr>
  </w:style>
  <w:style w:type="character" w:styleId="CommentReference">
    <w:name w:val="annotation reference"/>
    <w:semiHidden/>
    <w:rsid w:val="00601DF0"/>
    <w:rPr>
      <w:sz w:val="16"/>
      <w:szCs w:val="16"/>
    </w:rPr>
  </w:style>
  <w:style w:type="paragraph" w:styleId="CommentText">
    <w:name w:val="annotation text"/>
    <w:basedOn w:val="Normal"/>
    <w:link w:val="CommentTextChar"/>
    <w:semiHidden/>
    <w:rsid w:val="00601DF0"/>
    <w:rPr>
      <w:sz w:val="20"/>
      <w:szCs w:val="20"/>
    </w:rPr>
  </w:style>
  <w:style w:type="character" w:customStyle="1" w:styleId="CommentTextChar">
    <w:name w:val="Comment Text Char"/>
    <w:basedOn w:val="DefaultParagraphFont"/>
    <w:link w:val="CommentText"/>
    <w:semiHidden/>
    <w:rsid w:val="00601DF0"/>
    <w:rPr>
      <w:rFonts w:ascii="Times New Roman" w:eastAsia="Times New Roman" w:hAnsi="Times New Roman" w:cs="Times New Roman"/>
      <w:sz w:val="20"/>
      <w:szCs w:val="20"/>
    </w:rPr>
  </w:style>
  <w:style w:type="table" w:styleId="TableGrid">
    <w:name w:val="Table Grid"/>
    <w:basedOn w:val="TableNormal"/>
    <w:uiPriority w:val="59"/>
    <w:rsid w:val="00601DF0"/>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1DF0"/>
    <w:pPr>
      <w:spacing w:after="0" w:line="240" w:lineRule="auto"/>
    </w:pPr>
    <w:rPr>
      <w:lang w:bidi="ta-IN"/>
    </w:rPr>
  </w:style>
  <w:style w:type="paragraph" w:styleId="ListParagraph">
    <w:name w:val="List Paragraph"/>
    <w:basedOn w:val="Normal"/>
    <w:uiPriority w:val="34"/>
    <w:qFormat/>
    <w:rsid w:val="00601DF0"/>
    <w:pPr>
      <w:spacing w:after="200" w:line="276" w:lineRule="auto"/>
      <w:ind w:left="720"/>
      <w:contextualSpacing/>
    </w:pPr>
    <w:rPr>
      <w:rFonts w:asciiTheme="minorHAnsi" w:eastAsiaTheme="minorHAnsi" w:hAnsiTheme="minorHAnsi" w:cstheme="minorBidi"/>
      <w:sz w:val="22"/>
      <w:szCs w:val="22"/>
      <w:lang w:bidi="ta-IN"/>
    </w:rPr>
  </w:style>
  <w:style w:type="character" w:styleId="FollowedHyperlink">
    <w:name w:val="FollowedHyperlink"/>
    <w:basedOn w:val="DefaultParagraphFont"/>
    <w:uiPriority w:val="99"/>
    <w:semiHidden/>
    <w:unhideWhenUsed/>
    <w:rsid w:val="00601DF0"/>
    <w:rPr>
      <w:color w:val="954F72" w:themeColor="followedHyperlink"/>
      <w:u w:val="single"/>
    </w:rPr>
  </w:style>
  <w:style w:type="paragraph" w:styleId="BalloonText">
    <w:name w:val="Balloon Text"/>
    <w:basedOn w:val="Normal"/>
    <w:link w:val="BalloonTextChar"/>
    <w:uiPriority w:val="99"/>
    <w:semiHidden/>
    <w:unhideWhenUsed/>
    <w:rsid w:val="00601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DF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70E22"/>
    <w:rPr>
      <w:b/>
      <w:bCs/>
    </w:rPr>
  </w:style>
  <w:style w:type="character" w:customStyle="1" w:styleId="CommentSubjectChar">
    <w:name w:val="Comment Subject Char"/>
    <w:basedOn w:val="CommentTextChar"/>
    <w:link w:val="CommentSubject"/>
    <w:uiPriority w:val="99"/>
    <w:semiHidden/>
    <w:rsid w:val="00870E22"/>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0D6A65"/>
  </w:style>
  <w:style w:type="character" w:styleId="Emphasis">
    <w:name w:val="Emphasis"/>
    <w:basedOn w:val="DefaultParagraphFont"/>
    <w:uiPriority w:val="20"/>
    <w:qFormat/>
    <w:rsid w:val="000D6A65"/>
    <w:rPr>
      <w:i/>
      <w:iCs/>
    </w:rPr>
  </w:style>
  <w:style w:type="paragraph" w:styleId="Header">
    <w:name w:val="header"/>
    <w:basedOn w:val="Normal"/>
    <w:link w:val="HeaderChar"/>
    <w:uiPriority w:val="99"/>
    <w:unhideWhenUsed/>
    <w:rsid w:val="00EB33E7"/>
    <w:pPr>
      <w:tabs>
        <w:tab w:val="center" w:pos="4680"/>
        <w:tab w:val="right" w:pos="9360"/>
      </w:tabs>
    </w:pPr>
  </w:style>
  <w:style w:type="character" w:customStyle="1" w:styleId="HeaderChar">
    <w:name w:val="Header Char"/>
    <w:basedOn w:val="DefaultParagraphFont"/>
    <w:link w:val="Header"/>
    <w:uiPriority w:val="99"/>
    <w:rsid w:val="00EB33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33E7"/>
    <w:pPr>
      <w:tabs>
        <w:tab w:val="center" w:pos="4680"/>
        <w:tab w:val="right" w:pos="9360"/>
      </w:tabs>
    </w:pPr>
  </w:style>
  <w:style w:type="character" w:customStyle="1" w:styleId="FooterChar">
    <w:name w:val="Footer Char"/>
    <w:basedOn w:val="DefaultParagraphFont"/>
    <w:link w:val="Footer"/>
    <w:uiPriority w:val="99"/>
    <w:rsid w:val="00EB33E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04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ys.sinica.edu.tw/TIGP-NANO/Course/2007_Spring/Class%20Notes/AC_Chapter%203%20Centrifugation%200321.pdf" TargetMode="External"/><Relationship Id="rId13" Type="http://schemas.openxmlformats.org/officeDocument/2006/relationships/hyperlink" Target="http://ansci.illinois.edu/static/ansc438/Milkcompsynth/milkcomp_protein.html" TargetMode="External"/><Relationship Id="rId3" Type="http://schemas.openxmlformats.org/officeDocument/2006/relationships/settings" Target="settings.xml"/><Relationship Id="rId7" Type="http://schemas.openxmlformats.org/officeDocument/2006/relationships/hyperlink" Target="https://www.youtube.com/watch?v=h7lmji5vx6Q" TargetMode="External"/><Relationship Id="rId12" Type="http://schemas.openxmlformats.org/officeDocument/2006/relationships/hyperlink" Target="https://www.youtube.com/watch?v=RF3hK0aK2s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fvSUZU3fPQ"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OvnaH_uNRbs" TargetMode="External"/><Relationship Id="rId4" Type="http://schemas.openxmlformats.org/officeDocument/2006/relationships/webSettings" Target="webSettings.xml"/><Relationship Id="rId9" Type="http://schemas.openxmlformats.org/officeDocument/2006/relationships/hyperlink" Target="https://www.youtube.com/watch?v=IhJNFGfsUus&amp;list=PLB_rLSAn1EwE5YInJwzbYCQr20vqCy3x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Denise</cp:lastModifiedBy>
  <cp:revision>14</cp:revision>
  <cp:lastPrinted>2015-07-16T05:35:00Z</cp:lastPrinted>
  <dcterms:created xsi:type="dcterms:W3CDTF">2015-04-08T18:18:00Z</dcterms:created>
  <dcterms:modified xsi:type="dcterms:W3CDTF">2015-07-16T05:35:00Z</dcterms:modified>
</cp:coreProperties>
</file>