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60342" w14:textId="77777777" w:rsidR="00363BF0" w:rsidRPr="00752ACB" w:rsidRDefault="00363BF0" w:rsidP="00363BF0">
      <w:pPr>
        <w:jc w:val="center"/>
        <w:rPr>
          <w:rFonts w:ascii="Open Sans" w:hAnsi="Open Sans" w:cs="Open Sans"/>
          <w:b/>
          <w:bCs/>
          <w:sz w:val="32"/>
          <w:szCs w:val="32"/>
        </w:rPr>
      </w:pPr>
      <w:r w:rsidRPr="00752ACB">
        <w:rPr>
          <w:rFonts w:ascii="Open Sans" w:hAnsi="Open Sans" w:cs="Open Sans"/>
          <w:b/>
          <w:bCs/>
          <w:sz w:val="32"/>
          <w:szCs w:val="32"/>
        </w:rPr>
        <w:t>Notes for the Teacher on Assessing Resourcefulness</w:t>
      </w:r>
    </w:p>
    <w:p w14:paraId="0C47DCFD" w14:textId="77777777" w:rsidR="00363BF0" w:rsidRPr="00752ACB" w:rsidRDefault="00363BF0" w:rsidP="00363BF0">
      <w:pPr>
        <w:rPr>
          <w:rFonts w:ascii="Open Sans" w:hAnsi="Open Sans" w:cs="Open Sans"/>
          <w:bCs/>
          <w:sz w:val="22"/>
          <w:szCs w:val="22"/>
        </w:rPr>
      </w:pPr>
    </w:p>
    <w:p w14:paraId="3BF59094" w14:textId="3B9FE54F" w:rsidR="00363BF0" w:rsidRPr="00752ACB" w:rsidRDefault="00363BF0" w:rsidP="00363BF0">
      <w:pPr>
        <w:rPr>
          <w:rFonts w:ascii="Open Sans" w:hAnsi="Open Sans" w:cs="Open Sans"/>
          <w:sz w:val="22"/>
          <w:szCs w:val="22"/>
        </w:rPr>
      </w:pPr>
      <w:r w:rsidRPr="00752ACB">
        <w:rPr>
          <w:rFonts w:ascii="Open Sans" w:hAnsi="Open Sans" w:cs="Open Sans"/>
          <w:sz w:val="22"/>
          <w:szCs w:val="22"/>
        </w:rPr>
        <w:t>The Oxford English Dictionary says resourcefulness is about “</w:t>
      </w:r>
      <w:r w:rsidRPr="00752ACB">
        <w:rPr>
          <w:rStyle w:val="ilfuvd"/>
          <w:rFonts w:ascii="Open Sans" w:eastAsia="Times New Roman" w:hAnsi="Open Sans" w:cs="Open Sans"/>
          <w:sz w:val="22"/>
          <w:szCs w:val="22"/>
        </w:rPr>
        <w:t>the ability to find quick and clever ways to overcome difficulties.</w:t>
      </w:r>
      <w:r w:rsidRPr="00752ACB">
        <w:rPr>
          <w:rFonts w:ascii="Open Sans" w:hAnsi="Open Sans" w:cs="Open Sans"/>
          <w:sz w:val="22"/>
          <w:szCs w:val="22"/>
        </w:rPr>
        <w:t>” Your students will encounter a host of difficulties in this project, including</w:t>
      </w:r>
      <w:r w:rsidR="00752ACB" w:rsidRPr="00752ACB">
        <w:rPr>
          <w:rFonts w:ascii="Open Sans" w:hAnsi="Open Sans" w:cs="Open Sans"/>
          <w:sz w:val="22"/>
          <w:szCs w:val="22"/>
        </w:rPr>
        <w:t>:</w:t>
      </w:r>
    </w:p>
    <w:p w14:paraId="002CDBB3" w14:textId="77777777" w:rsidR="00752ACB" w:rsidRPr="00752ACB" w:rsidRDefault="00752ACB" w:rsidP="00363BF0">
      <w:pPr>
        <w:rPr>
          <w:rFonts w:ascii="Open Sans" w:hAnsi="Open Sans" w:cs="Open Sans"/>
          <w:sz w:val="22"/>
          <w:szCs w:val="22"/>
        </w:rPr>
      </w:pPr>
    </w:p>
    <w:p w14:paraId="56B86038" w14:textId="72FD9E01" w:rsidR="00363BF0" w:rsidRPr="00752ACB" w:rsidRDefault="00752ACB" w:rsidP="00363BF0">
      <w:pPr>
        <w:pStyle w:val="ListParagraph"/>
        <w:numPr>
          <w:ilvl w:val="0"/>
          <w:numId w:val="2"/>
        </w:numPr>
        <w:rPr>
          <w:rFonts w:ascii="Open Sans" w:hAnsi="Open Sans" w:cs="Open Sans"/>
          <w:sz w:val="22"/>
          <w:szCs w:val="22"/>
        </w:rPr>
      </w:pPr>
      <w:r w:rsidRPr="00752ACB">
        <w:rPr>
          <w:rFonts w:ascii="Open Sans" w:hAnsi="Open Sans" w:cs="Open Sans"/>
          <w:sz w:val="22"/>
          <w:szCs w:val="22"/>
        </w:rPr>
        <w:t>Wresting with the lumen/w</w:t>
      </w:r>
      <w:r w:rsidR="00363BF0" w:rsidRPr="00752ACB">
        <w:rPr>
          <w:rFonts w:ascii="Open Sans" w:hAnsi="Open Sans" w:cs="Open Sans"/>
          <w:sz w:val="22"/>
          <w:szCs w:val="22"/>
        </w:rPr>
        <w:t>att and illuminance/intensity distinctions</w:t>
      </w:r>
      <w:r w:rsidRPr="00752ACB">
        <w:rPr>
          <w:rFonts w:ascii="Open Sans" w:hAnsi="Open Sans" w:cs="Open Sans"/>
          <w:sz w:val="22"/>
          <w:szCs w:val="22"/>
        </w:rPr>
        <w:t>,</w:t>
      </w:r>
    </w:p>
    <w:p w14:paraId="7A50381B" w14:textId="1EDED0B6" w:rsidR="00363BF0" w:rsidRPr="00752ACB" w:rsidRDefault="00363BF0" w:rsidP="00363BF0">
      <w:pPr>
        <w:pStyle w:val="ListParagraph"/>
        <w:numPr>
          <w:ilvl w:val="0"/>
          <w:numId w:val="2"/>
        </w:numPr>
        <w:rPr>
          <w:rFonts w:ascii="Open Sans" w:hAnsi="Open Sans" w:cs="Open Sans"/>
          <w:sz w:val="22"/>
          <w:szCs w:val="22"/>
        </w:rPr>
      </w:pPr>
      <w:r w:rsidRPr="00752ACB">
        <w:rPr>
          <w:rFonts w:ascii="Open Sans" w:hAnsi="Open Sans" w:cs="Open Sans"/>
          <w:sz w:val="22"/>
          <w:szCs w:val="22"/>
        </w:rPr>
        <w:t>Shifting among familiar quantities like energy and those quantities expressed as rates per area</w:t>
      </w:r>
      <w:r w:rsidR="00752ACB" w:rsidRPr="00752ACB">
        <w:rPr>
          <w:rFonts w:ascii="Open Sans" w:hAnsi="Open Sans" w:cs="Open Sans"/>
          <w:sz w:val="22"/>
          <w:szCs w:val="22"/>
        </w:rPr>
        <w:t>,</w:t>
      </w:r>
    </w:p>
    <w:p w14:paraId="728555FF" w14:textId="77777777" w:rsidR="00363BF0" w:rsidRPr="00752ACB" w:rsidRDefault="00363BF0" w:rsidP="00363BF0">
      <w:pPr>
        <w:pStyle w:val="ListParagraph"/>
        <w:numPr>
          <w:ilvl w:val="0"/>
          <w:numId w:val="2"/>
        </w:numPr>
        <w:rPr>
          <w:rFonts w:ascii="Open Sans" w:hAnsi="Open Sans" w:cs="Open Sans"/>
          <w:sz w:val="22"/>
          <w:szCs w:val="22"/>
        </w:rPr>
      </w:pPr>
      <w:r w:rsidRPr="00752ACB">
        <w:rPr>
          <w:rFonts w:ascii="Open Sans" w:hAnsi="Open Sans" w:cs="Open Sans"/>
          <w:sz w:val="22"/>
          <w:szCs w:val="22"/>
        </w:rPr>
        <w:t>Making reasonable approximations to convert the lux reading to an intensity reading</w:t>
      </w:r>
    </w:p>
    <w:p w14:paraId="004110F3" w14:textId="0E158AFC" w:rsidR="00363BF0" w:rsidRPr="00752ACB" w:rsidRDefault="00363BF0" w:rsidP="00363BF0">
      <w:pPr>
        <w:pStyle w:val="ListParagraph"/>
        <w:numPr>
          <w:ilvl w:val="0"/>
          <w:numId w:val="2"/>
        </w:numPr>
        <w:rPr>
          <w:rFonts w:ascii="Open Sans" w:hAnsi="Open Sans" w:cs="Open Sans"/>
          <w:sz w:val="22"/>
          <w:szCs w:val="22"/>
        </w:rPr>
      </w:pPr>
      <w:r w:rsidRPr="00752ACB">
        <w:rPr>
          <w:rFonts w:ascii="Open Sans" w:hAnsi="Open Sans" w:cs="Open Sans"/>
          <w:sz w:val="22"/>
          <w:szCs w:val="22"/>
        </w:rPr>
        <w:t>Assessing the impact of their assumptions on their results</w:t>
      </w:r>
      <w:r w:rsidR="00752ACB" w:rsidRPr="00752ACB">
        <w:rPr>
          <w:rFonts w:ascii="Open Sans" w:hAnsi="Open Sans" w:cs="Open Sans"/>
          <w:sz w:val="22"/>
          <w:szCs w:val="22"/>
        </w:rPr>
        <w:t>,</w:t>
      </w:r>
    </w:p>
    <w:p w14:paraId="5B33F0C0" w14:textId="4503F7EB" w:rsidR="00363BF0" w:rsidRPr="00752ACB" w:rsidRDefault="00363BF0" w:rsidP="00363BF0">
      <w:pPr>
        <w:pStyle w:val="ListParagraph"/>
        <w:numPr>
          <w:ilvl w:val="0"/>
          <w:numId w:val="2"/>
        </w:numPr>
        <w:rPr>
          <w:rFonts w:ascii="Open Sans" w:hAnsi="Open Sans" w:cs="Open Sans"/>
          <w:sz w:val="22"/>
          <w:szCs w:val="22"/>
        </w:rPr>
      </w:pPr>
      <w:r w:rsidRPr="00752ACB">
        <w:rPr>
          <w:rFonts w:ascii="Open Sans" w:hAnsi="Open Sans" w:cs="Open Sans"/>
          <w:sz w:val="22"/>
          <w:szCs w:val="22"/>
        </w:rPr>
        <w:t>Summoning metacognition skills to write about the role of the scientific method and the engineering design method in their work</w:t>
      </w:r>
      <w:r w:rsidR="00752ACB" w:rsidRPr="00752ACB">
        <w:rPr>
          <w:rFonts w:ascii="Open Sans" w:hAnsi="Open Sans" w:cs="Open Sans"/>
          <w:sz w:val="22"/>
          <w:szCs w:val="22"/>
        </w:rPr>
        <w:t>,</w:t>
      </w:r>
    </w:p>
    <w:p w14:paraId="72A7D19C" w14:textId="38DD5CE8" w:rsidR="00363BF0" w:rsidRPr="00752ACB" w:rsidRDefault="00363BF0" w:rsidP="00363BF0">
      <w:pPr>
        <w:pStyle w:val="ListParagraph"/>
        <w:numPr>
          <w:ilvl w:val="0"/>
          <w:numId w:val="2"/>
        </w:numPr>
        <w:rPr>
          <w:rFonts w:ascii="Open Sans" w:hAnsi="Open Sans" w:cs="Open Sans"/>
          <w:sz w:val="22"/>
          <w:szCs w:val="22"/>
        </w:rPr>
      </w:pPr>
      <w:r w:rsidRPr="00752ACB">
        <w:rPr>
          <w:rFonts w:ascii="Open Sans" w:hAnsi="Open Sans" w:cs="Open Sans"/>
          <w:sz w:val="22"/>
          <w:szCs w:val="22"/>
        </w:rPr>
        <w:t xml:space="preserve">Maintaining discipline and focus when given so much autonomy with the Breakthrough </w:t>
      </w:r>
      <w:proofErr w:type="spellStart"/>
      <w:r w:rsidRPr="00752ACB">
        <w:rPr>
          <w:rFonts w:ascii="Open Sans" w:hAnsi="Open Sans" w:cs="Open Sans"/>
          <w:sz w:val="22"/>
          <w:szCs w:val="22"/>
        </w:rPr>
        <w:t>Starshot</w:t>
      </w:r>
      <w:proofErr w:type="spellEnd"/>
      <w:r w:rsidRPr="00752ACB">
        <w:rPr>
          <w:rFonts w:ascii="Open Sans" w:hAnsi="Open Sans" w:cs="Open Sans"/>
          <w:sz w:val="22"/>
          <w:szCs w:val="22"/>
        </w:rPr>
        <w:t xml:space="preserve"> exercise</w:t>
      </w:r>
      <w:r w:rsidR="00752ACB" w:rsidRPr="00752ACB">
        <w:rPr>
          <w:rFonts w:ascii="Open Sans" w:hAnsi="Open Sans" w:cs="Open Sans"/>
          <w:sz w:val="22"/>
          <w:szCs w:val="22"/>
        </w:rPr>
        <w:t>.</w:t>
      </w:r>
    </w:p>
    <w:p w14:paraId="2B21506C" w14:textId="77777777" w:rsidR="00363BF0" w:rsidRPr="00752ACB" w:rsidRDefault="00363BF0" w:rsidP="00363BF0">
      <w:pPr>
        <w:rPr>
          <w:rFonts w:ascii="Open Sans" w:hAnsi="Open Sans" w:cs="Open Sans"/>
          <w:sz w:val="22"/>
          <w:szCs w:val="22"/>
        </w:rPr>
      </w:pPr>
    </w:p>
    <w:p w14:paraId="5E0B2556" w14:textId="77777777" w:rsidR="00752ACB" w:rsidRPr="00752ACB" w:rsidRDefault="00363BF0" w:rsidP="00363BF0">
      <w:pPr>
        <w:rPr>
          <w:rFonts w:ascii="Open Sans" w:hAnsi="Open Sans" w:cs="Open Sans"/>
          <w:sz w:val="22"/>
          <w:szCs w:val="22"/>
        </w:rPr>
      </w:pPr>
      <w:r w:rsidRPr="00752ACB">
        <w:rPr>
          <w:rFonts w:ascii="Open Sans" w:hAnsi="Open Sans" w:cs="Open Sans"/>
          <w:sz w:val="22"/>
          <w:szCs w:val="22"/>
        </w:rPr>
        <w:t>Resourcefulness is not assessed in the same way you test for understanding of concrete knowledge or skill. It is manifested in the students’ actions. Watch them as they work. Eavesdrop. Look for instances of</w:t>
      </w:r>
      <w:r w:rsidR="00752ACB" w:rsidRPr="00752ACB">
        <w:rPr>
          <w:rFonts w:ascii="Open Sans" w:hAnsi="Open Sans" w:cs="Open Sans"/>
          <w:sz w:val="22"/>
          <w:szCs w:val="22"/>
        </w:rPr>
        <w:t>:</w:t>
      </w:r>
    </w:p>
    <w:p w14:paraId="381717BA" w14:textId="7533C4A0" w:rsidR="00363BF0" w:rsidRPr="00752ACB" w:rsidRDefault="00363BF0" w:rsidP="00363BF0">
      <w:pPr>
        <w:rPr>
          <w:rFonts w:ascii="Open Sans" w:hAnsi="Open Sans" w:cs="Open Sans"/>
          <w:sz w:val="22"/>
          <w:szCs w:val="22"/>
        </w:rPr>
      </w:pPr>
      <w:r w:rsidRPr="00752ACB">
        <w:rPr>
          <w:rFonts w:ascii="Open Sans" w:hAnsi="Open Sans" w:cs="Open Sans"/>
          <w:sz w:val="22"/>
          <w:szCs w:val="22"/>
        </w:rPr>
        <w:t xml:space="preserve"> </w:t>
      </w:r>
    </w:p>
    <w:p w14:paraId="68F601E6" w14:textId="568E74F1" w:rsidR="00363BF0" w:rsidRPr="00752ACB" w:rsidRDefault="00363BF0" w:rsidP="00363BF0">
      <w:pPr>
        <w:pStyle w:val="ListParagraph"/>
        <w:numPr>
          <w:ilvl w:val="0"/>
          <w:numId w:val="3"/>
        </w:numPr>
        <w:rPr>
          <w:rFonts w:ascii="Open Sans" w:hAnsi="Open Sans" w:cs="Open Sans"/>
          <w:sz w:val="22"/>
          <w:szCs w:val="22"/>
        </w:rPr>
      </w:pPr>
      <w:r w:rsidRPr="00752ACB">
        <w:rPr>
          <w:rFonts w:ascii="Open Sans" w:hAnsi="Open Sans" w:cs="Open Sans"/>
          <w:sz w:val="22"/>
          <w:szCs w:val="22"/>
        </w:rPr>
        <w:t>Refraining from asking you to solve problems for them</w:t>
      </w:r>
      <w:r w:rsidR="00752ACB" w:rsidRPr="00752ACB">
        <w:rPr>
          <w:rFonts w:ascii="Open Sans" w:hAnsi="Open Sans" w:cs="Open Sans"/>
          <w:sz w:val="22"/>
          <w:szCs w:val="22"/>
        </w:rPr>
        <w:t>,</w:t>
      </w:r>
    </w:p>
    <w:p w14:paraId="40B3D1C3" w14:textId="4EA4DC63" w:rsidR="00363BF0" w:rsidRPr="00752ACB" w:rsidRDefault="00363BF0" w:rsidP="00363BF0">
      <w:pPr>
        <w:pStyle w:val="ListParagraph"/>
        <w:numPr>
          <w:ilvl w:val="0"/>
          <w:numId w:val="3"/>
        </w:numPr>
        <w:rPr>
          <w:rFonts w:ascii="Open Sans" w:hAnsi="Open Sans" w:cs="Open Sans"/>
          <w:sz w:val="22"/>
          <w:szCs w:val="22"/>
        </w:rPr>
      </w:pPr>
      <w:r w:rsidRPr="00752ACB">
        <w:rPr>
          <w:rFonts w:ascii="Open Sans" w:hAnsi="Open Sans" w:cs="Open Sans"/>
          <w:sz w:val="22"/>
          <w:szCs w:val="22"/>
        </w:rPr>
        <w:t>Articulating  tricks a student develops to keep track of units or the lux/intensity distinction</w:t>
      </w:r>
      <w:r w:rsidR="00752ACB" w:rsidRPr="00752ACB">
        <w:rPr>
          <w:rFonts w:ascii="Open Sans" w:hAnsi="Open Sans" w:cs="Open Sans"/>
          <w:sz w:val="22"/>
          <w:szCs w:val="22"/>
        </w:rPr>
        <w:t>,</w:t>
      </w:r>
    </w:p>
    <w:p w14:paraId="4D82ED52" w14:textId="5CB88D3F" w:rsidR="00363BF0" w:rsidRPr="00752ACB" w:rsidRDefault="00363BF0" w:rsidP="00363BF0">
      <w:pPr>
        <w:pStyle w:val="ListParagraph"/>
        <w:numPr>
          <w:ilvl w:val="0"/>
          <w:numId w:val="3"/>
        </w:numPr>
        <w:rPr>
          <w:rFonts w:ascii="Open Sans" w:hAnsi="Open Sans" w:cs="Open Sans"/>
          <w:sz w:val="22"/>
          <w:szCs w:val="22"/>
        </w:rPr>
      </w:pPr>
      <w:r w:rsidRPr="00752ACB">
        <w:rPr>
          <w:rFonts w:ascii="Open Sans" w:hAnsi="Open Sans" w:cs="Open Sans"/>
          <w:sz w:val="22"/>
          <w:szCs w:val="22"/>
        </w:rPr>
        <w:t>Laying out multiple approaches to a problem</w:t>
      </w:r>
      <w:r w:rsidR="00752ACB" w:rsidRPr="00752ACB">
        <w:rPr>
          <w:rFonts w:ascii="Open Sans" w:hAnsi="Open Sans" w:cs="Open Sans"/>
          <w:sz w:val="22"/>
          <w:szCs w:val="22"/>
        </w:rPr>
        <w:t>,</w:t>
      </w:r>
    </w:p>
    <w:p w14:paraId="32D74792" w14:textId="49C00FE3" w:rsidR="00363BF0" w:rsidRPr="00752ACB" w:rsidRDefault="00363BF0" w:rsidP="00363BF0">
      <w:pPr>
        <w:pStyle w:val="ListParagraph"/>
        <w:numPr>
          <w:ilvl w:val="0"/>
          <w:numId w:val="3"/>
        </w:numPr>
        <w:rPr>
          <w:rFonts w:ascii="Open Sans" w:hAnsi="Open Sans" w:cs="Open Sans"/>
          <w:sz w:val="22"/>
          <w:szCs w:val="22"/>
        </w:rPr>
      </w:pPr>
      <w:r w:rsidRPr="00752ACB">
        <w:rPr>
          <w:rFonts w:ascii="Open Sans" w:hAnsi="Open Sans" w:cs="Open Sans"/>
          <w:sz w:val="22"/>
          <w:szCs w:val="22"/>
        </w:rPr>
        <w:t>Willing to abandon an approach that is not working and starting from ground zero</w:t>
      </w:r>
      <w:r w:rsidR="00752ACB" w:rsidRPr="00752ACB">
        <w:rPr>
          <w:rFonts w:ascii="Open Sans" w:hAnsi="Open Sans" w:cs="Open Sans"/>
          <w:sz w:val="22"/>
          <w:szCs w:val="22"/>
        </w:rPr>
        <w:t>,</w:t>
      </w:r>
    </w:p>
    <w:p w14:paraId="07E16B48" w14:textId="70DD6F97" w:rsidR="00363BF0" w:rsidRPr="00752ACB" w:rsidRDefault="00363BF0" w:rsidP="00363BF0">
      <w:pPr>
        <w:pStyle w:val="ListParagraph"/>
        <w:numPr>
          <w:ilvl w:val="0"/>
          <w:numId w:val="3"/>
        </w:numPr>
        <w:rPr>
          <w:rFonts w:ascii="Open Sans" w:hAnsi="Open Sans" w:cs="Open Sans"/>
          <w:sz w:val="22"/>
          <w:szCs w:val="22"/>
        </w:rPr>
      </w:pPr>
      <w:r w:rsidRPr="00752ACB">
        <w:rPr>
          <w:rFonts w:ascii="Open Sans" w:hAnsi="Open Sans" w:cs="Open Sans"/>
          <w:sz w:val="22"/>
          <w:szCs w:val="22"/>
        </w:rPr>
        <w:t>Favoring a more precise option over an easier one</w:t>
      </w:r>
      <w:r w:rsidR="00752ACB" w:rsidRPr="00752ACB">
        <w:rPr>
          <w:rFonts w:ascii="Open Sans" w:hAnsi="Open Sans" w:cs="Open Sans"/>
          <w:sz w:val="22"/>
          <w:szCs w:val="22"/>
        </w:rPr>
        <w:t>.</w:t>
      </w:r>
    </w:p>
    <w:p w14:paraId="6DDD6851" w14:textId="77777777" w:rsidR="00363BF0" w:rsidRPr="00752ACB" w:rsidRDefault="00363BF0" w:rsidP="00363BF0">
      <w:pPr>
        <w:rPr>
          <w:rFonts w:ascii="Open Sans" w:hAnsi="Open Sans" w:cs="Open Sans"/>
          <w:sz w:val="22"/>
          <w:szCs w:val="22"/>
        </w:rPr>
      </w:pPr>
    </w:p>
    <w:p w14:paraId="61F7F059" w14:textId="77777777" w:rsidR="00363BF0" w:rsidRPr="00752ACB" w:rsidRDefault="00363BF0" w:rsidP="00363BF0">
      <w:pPr>
        <w:rPr>
          <w:rFonts w:ascii="Open Sans" w:hAnsi="Open Sans" w:cs="Open Sans"/>
          <w:sz w:val="22"/>
          <w:szCs w:val="22"/>
        </w:rPr>
      </w:pPr>
      <w:r w:rsidRPr="00752ACB">
        <w:rPr>
          <w:rFonts w:ascii="Open Sans" w:hAnsi="Open Sans" w:cs="Open Sans"/>
          <w:sz w:val="22"/>
          <w:szCs w:val="22"/>
        </w:rPr>
        <w:t>The individual writing students do in reporting on the work (Step 11 of the “With Students” section) will also help assess this. Making assertions that you know were handed to a student by coworkers suggests passivity while thoughtful documentation of reasoning is consistent with active commitment to the work. The same is true of the oral p</w:t>
      </w:r>
      <w:bookmarkStart w:id="0" w:name="_GoBack"/>
      <w:bookmarkEnd w:id="0"/>
      <w:r w:rsidRPr="00752ACB">
        <w:rPr>
          <w:rFonts w:ascii="Open Sans" w:hAnsi="Open Sans" w:cs="Open Sans"/>
          <w:sz w:val="22"/>
          <w:szCs w:val="22"/>
        </w:rPr>
        <w:t xml:space="preserve">resentation of the Breakthrough </w:t>
      </w:r>
      <w:proofErr w:type="spellStart"/>
      <w:r w:rsidRPr="00752ACB">
        <w:rPr>
          <w:rFonts w:ascii="Open Sans" w:hAnsi="Open Sans" w:cs="Open Sans"/>
          <w:sz w:val="22"/>
          <w:szCs w:val="22"/>
        </w:rPr>
        <w:t>Starshot</w:t>
      </w:r>
      <w:proofErr w:type="spellEnd"/>
      <w:r w:rsidRPr="00752ACB">
        <w:rPr>
          <w:rFonts w:ascii="Open Sans" w:hAnsi="Open Sans" w:cs="Open Sans"/>
          <w:sz w:val="22"/>
          <w:szCs w:val="22"/>
        </w:rPr>
        <w:t xml:space="preserve"> brainstorming.</w:t>
      </w:r>
    </w:p>
    <w:p w14:paraId="136DFFAD" w14:textId="12CE3CFD" w:rsidR="00363BF0" w:rsidRPr="00752ACB" w:rsidRDefault="00363BF0" w:rsidP="00876790">
      <w:pPr>
        <w:rPr>
          <w:rFonts w:ascii="Open Sans" w:hAnsi="Open Sans" w:cs="Open Sans"/>
        </w:rPr>
      </w:pPr>
    </w:p>
    <w:p w14:paraId="49EDE99A" w14:textId="77777777" w:rsidR="00363BF0" w:rsidRPr="00752ACB" w:rsidRDefault="00363BF0" w:rsidP="00363BF0">
      <w:pPr>
        <w:rPr>
          <w:rFonts w:ascii="Open Sans" w:hAnsi="Open Sans" w:cs="Open Sans"/>
        </w:rPr>
      </w:pPr>
    </w:p>
    <w:p w14:paraId="54A155E8" w14:textId="77777777" w:rsidR="00363BF0" w:rsidRPr="00752ACB" w:rsidRDefault="00363BF0" w:rsidP="00363BF0">
      <w:pPr>
        <w:rPr>
          <w:rFonts w:ascii="Open Sans" w:hAnsi="Open Sans" w:cs="Open Sans"/>
        </w:rPr>
      </w:pPr>
    </w:p>
    <w:p w14:paraId="0652B908" w14:textId="77777777" w:rsidR="00363BF0" w:rsidRPr="00752ACB" w:rsidRDefault="00363BF0" w:rsidP="00363BF0">
      <w:pPr>
        <w:rPr>
          <w:rFonts w:ascii="Open Sans" w:hAnsi="Open Sans" w:cs="Open Sans"/>
        </w:rPr>
      </w:pPr>
    </w:p>
    <w:p w14:paraId="0D066498" w14:textId="11E6CD9D" w:rsidR="007E2617" w:rsidRPr="00752ACB" w:rsidRDefault="007E2617" w:rsidP="00363BF0">
      <w:pPr>
        <w:tabs>
          <w:tab w:val="left" w:pos="3555"/>
        </w:tabs>
        <w:rPr>
          <w:rFonts w:ascii="Open Sans" w:hAnsi="Open Sans" w:cs="Open Sans"/>
        </w:rPr>
      </w:pPr>
    </w:p>
    <w:sectPr w:rsidR="007E2617" w:rsidRPr="00752ACB" w:rsidSect="007E2617">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98BF3" w14:textId="77777777" w:rsidR="00DA507D" w:rsidRDefault="00DA507D" w:rsidP="00AB7B58">
      <w:r>
        <w:separator/>
      </w:r>
    </w:p>
  </w:endnote>
  <w:endnote w:type="continuationSeparator" w:id="0">
    <w:p w14:paraId="76FB4FEB" w14:textId="77777777" w:rsidR="00DA507D" w:rsidRDefault="00DA507D" w:rsidP="00AB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b/>
        <w:bCs/>
        <w:sz w:val="20"/>
        <w:szCs w:val="20"/>
      </w:rPr>
      <w:id w:val="-288365734"/>
      <w:docPartObj>
        <w:docPartGallery w:val="Page Numbers (Bottom of Page)"/>
        <w:docPartUnique/>
      </w:docPartObj>
    </w:sdtPr>
    <w:sdtEndPr>
      <w:rPr>
        <w:noProof/>
      </w:rPr>
    </w:sdtEndPr>
    <w:sdtContent>
      <w:p w14:paraId="4D41EFEE" w14:textId="77777777" w:rsidR="00752ACB" w:rsidRPr="00752ACB" w:rsidRDefault="0020262F" w:rsidP="00363BF0">
        <w:pPr>
          <w:pStyle w:val="Footer"/>
          <w:rPr>
            <w:rFonts w:ascii="Open Sans" w:hAnsi="Open Sans" w:cs="Open Sans"/>
            <w:b/>
            <w:bCs/>
            <w:sz w:val="20"/>
            <w:szCs w:val="20"/>
          </w:rPr>
        </w:pPr>
        <w:r w:rsidRPr="00752ACB">
          <w:rPr>
            <w:rFonts w:ascii="Open Sans" w:hAnsi="Open Sans" w:cs="Open Sans"/>
            <w:b/>
            <w:bCs/>
            <w:sz w:val="20"/>
            <w:szCs w:val="20"/>
          </w:rPr>
          <w:t xml:space="preserve">Radiation Pressure: The Feel of Photons Activity – </w:t>
        </w:r>
        <w:r w:rsidR="00363BF0" w:rsidRPr="00752ACB">
          <w:rPr>
            <w:rFonts w:ascii="Open Sans" w:hAnsi="Open Sans" w:cs="Open Sans"/>
            <w:b/>
            <w:bCs/>
            <w:sz w:val="20"/>
            <w:szCs w:val="20"/>
          </w:rPr>
          <w:t xml:space="preserve">Assessing Resourcefulness Notes   </w:t>
        </w:r>
        <w:r w:rsidR="00752ACB" w:rsidRPr="00752ACB">
          <w:rPr>
            <w:rFonts w:ascii="Open Sans" w:hAnsi="Open Sans" w:cs="Open Sans"/>
            <w:b/>
            <w:bCs/>
            <w:sz w:val="20"/>
            <w:szCs w:val="20"/>
          </w:rPr>
          <w:t xml:space="preserve">                             </w:t>
        </w:r>
      </w:p>
      <w:p w14:paraId="2B96F5E9" w14:textId="64483465" w:rsidR="0020262F" w:rsidRPr="00752ACB" w:rsidRDefault="00752ACB" w:rsidP="00363BF0">
        <w:pPr>
          <w:pStyle w:val="Footer"/>
          <w:rPr>
            <w:rFonts w:ascii="Open Sans" w:hAnsi="Open Sans" w:cs="Open Sans"/>
            <w:b/>
            <w:bCs/>
            <w:sz w:val="20"/>
            <w:szCs w:val="20"/>
          </w:rPr>
        </w:pPr>
        <w:r w:rsidRPr="00752ACB">
          <w:rPr>
            <w:rFonts w:ascii="Open Sans" w:hAnsi="Open Sans" w:cs="Open Sans"/>
            <w:b/>
            <w:bCs/>
            <w:sz w:val="20"/>
            <w:szCs w:val="20"/>
          </w:rPr>
          <w:t>TeachEngineering.org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A34C" w14:textId="77777777" w:rsidR="00DA507D" w:rsidRDefault="00DA507D" w:rsidP="00AB7B58">
      <w:r>
        <w:separator/>
      </w:r>
    </w:p>
  </w:footnote>
  <w:footnote w:type="continuationSeparator" w:id="0">
    <w:p w14:paraId="3A9B378B" w14:textId="77777777" w:rsidR="00DA507D" w:rsidRDefault="00DA507D" w:rsidP="00AB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6597" w14:textId="00D51CDF" w:rsidR="00AB7B58" w:rsidRPr="00752ACB" w:rsidRDefault="00752ACB">
    <w:pPr>
      <w:pStyle w:val="Header"/>
      <w:rPr>
        <w:rFonts w:ascii="Open Sans" w:hAnsi="Open Sans" w:cs="Open Sans"/>
        <w:b/>
        <w:bCs/>
        <w:sz w:val="20"/>
        <w:szCs w:val="20"/>
      </w:rPr>
    </w:pPr>
    <w:r w:rsidRPr="00752ACB">
      <w:rPr>
        <w:rFonts w:ascii="Open Sans" w:hAnsi="Open Sans" w:cs="Open Sans"/>
        <w:b/>
        <w:bCs/>
        <w:noProof/>
        <w:sz w:val="20"/>
        <w:szCs w:val="20"/>
      </w:rPr>
      <w:drawing>
        <wp:anchor distT="0" distB="0" distL="114300" distR="114300" simplePos="0" relativeHeight="251658240" behindDoc="0" locked="0" layoutInCell="1" allowOverlap="1" wp14:anchorId="7201D9B4" wp14:editId="0307EE8B">
          <wp:simplePos x="0" y="0"/>
          <wp:positionH relativeFrom="margin">
            <wp:align>center</wp:align>
          </wp:positionH>
          <wp:positionV relativeFrom="paragraph">
            <wp:posOffset>-457200</wp:posOffset>
          </wp:positionV>
          <wp:extent cx="6667928" cy="12363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s_Header-05.jpg"/>
                  <pic:cNvPicPr/>
                </pic:nvPicPr>
                <pic:blipFill>
                  <a:blip r:embed="rId1">
                    <a:extLst>
                      <a:ext uri="{28A0092B-C50C-407E-A947-70E740481C1C}">
                        <a14:useLocalDpi xmlns:a14="http://schemas.microsoft.com/office/drawing/2010/main" val="0"/>
                      </a:ext>
                    </a:extLst>
                  </a:blip>
                  <a:stretch>
                    <a:fillRect/>
                  </a:stretch>
                </pic:blipFill>
                <pic:spPr>
                  <a:xfrm>
                    <a:off x="0" y="0"/>
                    <a:ext cx="6667928" cy="1236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D78D8"/>
    <w:multiLevelType w:val="hybridMultilevel"/>
    <w:tmpl w:val="74B8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76E42"/>
    <w:multiLevelType w:val="multilevel"/>
    <w:tmpl w:val="35CE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E2885"/>
    <w:multiLevelType w:val="hybridMultilevel"/>
    <w:tmpl w:val="51D8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E"/>
    <w:rsid w:val="0020262F"/>
    <w:rsid w:val="00346CBE"/>
    <w:rsid w:val="00363BF0"/>
    <w:rsid w:val="003E065E"/>
    <w:rsid w:val="00722BA8"/>
    <w:rsid w:val="00752ACB"/>
    <w:rsid w:val="007E2617"/>
    <w:rsid w:val="00876790"/>
    <w:rsid w:val="00AB7B58"/>
    <w:rsid w:val="00C01BF4"/>
    <w:rsid w:val="00CF4911"/>
    <w:rsid w:val="00DA507D"/>
    <w:rsid w:val="00F62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A99DB"/>
  <w14:defaultImageDpi w14:val="300"/>
  <w15:docId w15:val="{7CB942D2-ADAB-454E-B086-62F0AFC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CBE"/>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AB7B58"/>
    <w:pPr>
      <w:tabs>
        <w:tab w:val="center" w:pos="4680"/>
        <w:tab w:val="right" w:pos="9360"/>
      </w:tabs>
    </w:pPr>
  </w:style>
  <w:style w:type="character" w:customStyle="1" w:styleId="HeaderChar">
    <w:name w:val="Header Char"/>
    <w:basedOn w:val="DefaultParagraphFont"/>
    <w:link w:val="Header"/>
    <w:uiPriority w:val="99"/>
    <w:rsid w:val="00AB7B58"/>
  </w:style>
  <w:style w:type="paragraph" w:styleId="Footer">
    <w:name w:val="footer"/>
    <w:basedOn w:val="Normal"/>
    <w:link w:val="FooterChar"/>
    <w:uiPriority w:val="99"/>
    <w:unhideWhenUsed/>
    <w:rsid w:val="00AB7B58"/>
    <w:pPr>
      <w:tabs>
        <w:tab w:val="center" w:pos="4680"/>
        <w:tab w:val="right" w:pos="9360"/>
      </w:tabs>
    </w:pPr>
  </w:style>
  <w:style w:type="character" w:customStyle="1" w:styleId="FooterChar">
    <w:name w:val="Footer Char"/>
    <w:basedOn w:val="DefaultParagraphFont"/>
    <w:link w:val="Footer"/>
    <w:uiPriority w:val="99"/>
    <w:rsid w:val="00AB7B58"/>
  </w:style>
  <w:style w:type="character" w:styleId="Hyperlink">
    <w:name w:val="Hyperlink"/>
    <w:basedOn w:val="DefaultParagraphFont"/>
    <w:uiPriority w:val="99"/>
    <w:unhideWhenUsed/>
    <w:rsid w:val="00876790"/>
    <w:rPr>
      <w:color w:val="0000FF" w:themeColor="hyperlink"/>
      <w:u w:val="single"/>
    </w:rPr>
  </w:style>
  <w:style w:type="character" w:customStyle="1" w:styleId="ilfuvd">
    <w:name w:val="ilfuvd"/>
    <w:basedOn w:val="DefaultParagraphFont"/>
    <w:rsid w:val="00363BF0"/>
  </w:style>
  <w:style w:type="paragraph" w:styleId="ListParagraph">
    <w:name w:val="List Paragraph"/>
    <w:basedOn w:val="Normal"/>
    <w:uiPriority w:val="34"/>
    <w:qFormat/>
    <w:rsid w:val="0036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78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Poughkeepsie Day School</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Heiles</dc:creator>
  <cp:keywords/>
  <dc:description/>
  <cp:lastModifiedBy>Zain Iqbal</cp:lastModifiedBy>
  <cp:revision>3</cp:revision>
  <dcterms:created xsi:type="dcterms:W3CDTF">2019-07-31T00:14:00Z</dcterms:created>
  <dcterms:modified xsi:type="dcterms:W3CDTF">2020-01-21T20:59:00Z</dcterms:modified>
</cp:coreProperties>
</file>