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C3" w:rsidRPr="005804B4" w:rsidRDefault="00FC0BC3" w:rsidP="00C43751">
      <w:pPr>
        <w:spacing w:after="240" w:line="240" w:lineRule="auto"/>
        <w:jc w:val="center"/>
        <w:rPr>
          <w:b/>
          <w:bCs/>
          <w:sz w:val="36"/>
          <w:szCs w:val="24"/>
        </w:rPr>
      </w:pPr>
      <w:r w:rsidRPr="00C43751">
        <w:rPr>
          <w:b/>
          <w:bCs/>
          <w:sz w:val="24"/>
          <w:szCs w:val="24"/>
        </w:rPr>
        <w:t xml:space="preserve">Refractive Index Using Hollow Cell and </w:t>
      </w:r>
      <w:r w:rsidR="005804B4" w:rsidRPr="00C43751">
        <w:rPr>
          <w:b/>
          <w:bCs/>
          <w:sz w:val="24"/>
          <w:szCs w:val="24"/>
        </w:rPr>
        <w:t>Percent</w:t>
      </w:r>
      <w:r w:rsidRPr="00C43751">
        <w:rPr>
          <w:b/>
          <w:bCs/>
          <w:sz w:val="24"/>
          <w:szCs w:val="24"/>
        </w:rPr>
        <w:t xml:space="preserve"> Light Transmission Measurement: </w:t>
      </w:r>
      <w:r w:rsidR="00C43751">
        <w:rPr>
          <w:b/>
          <w:bCs/>
          <w:sz w:val="24"/>
          <w:szCs w:val="24"/>
        </w:rPr>
        <w:br/>
      </w:r>
      <w:r w:rsidRPr="005804B4">
        <w:rPr>
          <w:b/>
          <w:bCs/>
          <w:sz w:val="36"/>
          <w:szCs w:val="24"/>
        </w:rPr>
        <w:t xml:space="preserve">Lab Worksheet </w:t>
      </w:r>
      <w:r w:rsidR="00D90885" w:rsidRPr="005804B4">
        <w:rPr>
          <w:b/>
          <w:bCs/>
          <w:color w:val="FF0000"/>
          <w:sz w:val="36"/>
          <w:szCs w:val="24"/>
        </w:rPr>
        <w:t>Example</w:t>
      </w:r>
      <w:r w:rsidRPr="005804B4">
        <w:rPr>
          <w:b/>
          <w:bCs/>
          <w:color w:val="FF0000"/>
          <w:sz w:val="36"/>
          <w:szCs w:val="24"/>
        </w:rPr>
        <w:t xml:space="preserve"> Answers</w:t>
      </w:r>
    </w:p>
    <w:p w:rsidR="00CF3B7D" w:rsidRPr="005804B4" w:rsidRDefault="005804B4" w:rsidP="00CF3B7D">
      <w:pPr>
        <w:spacing w:after="0" w:line="240" w:lineRule="auto"/>
        <w:rPr>
          <w:b/>
          <w:bCs/>
          <w:iCs/>
          <w:sz w:val="24"/>
        </w:rPr>
      </w:pPr>
      <w:r w:rsidRPr="005804B4">
        <w:rPr>
          <w:b/>
          <w:bCs/>
          <w:iCs/>
          <w:sz w:val="24"/>
        </w:rPr>
        <w:t>Part 1</w:t>
      </w:r>
      <w:r w:rsidR="00CF3B7D" w:rsidRPr="005804B4">
        <w:rPr>
          <w:b/>
          <w:bCs/>
          <w:iCs/>
          <w:sz w:val="24"/>
        </w:rPr>
        <w:t>. Refractive Index Using Hollow Cell</w:t>
      </w:r>
    </w:p>
    <w:p w:rsidR="00C546DD" w:rsidRPr="005804B4" w:rsidRDefault="005804B4" w:rsidP="00C25B9B">
      <w:pPr>
        <w:spacing w:after="120" w:line="240" w:lineRule="auto"/>
        <w:rPr>
          <w:rFonts w:ascii="Times New Roman" w:hAnsi="Times New Roman" w:cs="Times New Roman"/>
          <w:b/>
          <w:color w:val="FF0000"/>
          <w:sz w:val="20"/>
        </w:rPr>
      </w:pPr>
      <w:r w:rsidRPr="005804B4">
        <w:rPr>
          <w:rFonts w:ascii="Times New Roman" w:hAnsi="Times New Roman" w:cs="Times New Roman"/>
          <w:b/>
          <w:color w:val="FF0000"/>
          <w:sz w:val="20"/>
        </w:rPr>
        <w:t xml:space="preserve">See </w:t>
      </w:r>
      <w:r w:rsidR="00C95CEF" w:rsidRPr="005804B4">
        <w:rPr>
          <w:rFonts w:ascii="Times New Roman" w:hAnsi="Times New Roman" w:cs="Times New Roman"/>
          <w:b/>
          <w:color w:val="FF0000"/>
          <w:sz w:val="20"/>
        </w:rPr>
        <w:t xml:space="preserve">the theoretical </w:t>
      </w:r>
      <w:r w:rsidR="00C546DD" w:rsidRPr="005804B4">
        <w:rPr>
          <w:rFonts w:ascii="Times New Roman" w:hAnsi="Times New Roman" w:cs="Times New Roman"/>
          <w:b/>
          <w:color w:val="FF0000"/>
          <w:sz w:val="20"/>
        </w:rPr>
        <w:t xml:space="preserve">data </w:t>
      </w:r>
      <w:r w:rsidR="00FC0BC3" w:rsidRPr="005804B4">
        <w:rPr>
          <w:rFonts w:ascii="Times New Roman" w:hAnsi="Times New Roman" w:cs="Times New Roman"/>
          <w:b/>
          <w:color w:val="FF0000"/>
          <w:sz w:val="20"/>
        </w:rPr>
        <w:t>below</w:t>
      </w:r>
      <w:r w:rsidRPr="005804B4">
        <w:rPr>
          <w:rFonts w:ascii="Times New Roman" w:hAnsi="Times New Roman" w:cs="Times New Roman"/>
          <w:b/>
          <w:color w:val="FF0000"/>
          <w:sz w:val="20"/>
        </w:rPr>
        <w:t>,</w:t>
      </w:r>
      <w:r w:rsidR="00C95CEF" w:rsidRPr="005804B4">
        <w:rPr>
          <w:rFonts w:ascii="Times New Roman" w:hAnsi="Times New Roman" w:cs="Times New Roman"/>
          <w:b/>
          <w:color w:val="FF0000"/>
          <w:sz w:val="20"/>
        </w:rPr>
        <w:t xml:space="preserve"> </w:t>
      </w:r>
      <w:r w:rsidRPr="005804B4">
        <w:rPr>
          <w:rFonts w:ascii="Times New Roman" w:hAnsi="Times New Roman" w:cs="Times New Roman"/>
          <w:b/>
          <w:color w:val="FF0000"/>
          <w:sz w:val="20"/>
        </w:rPr>
        <w:t>based from Snell’s l</w:t>
      </w:r>
      <w:r w:rsidR="00C546DD" w:rsidRPr="005804B4">
        <w:rPr>
          <w:rFonts w:ascii="Times New Roman" w:hAnsi="Times New Roman" w:cs="Times New Roman"/>
          <w:b/>
          <w:color w:val="FF0000"/>
          <w:sz w:val="20"/>
        </w:rPr>
        <w:t>aw</w:t>
      </w:r>
      <w:r w:rsidRPr="005804B4">
        <w:rPr>
          <w:rFonts w:ascii="Times New Roman" w:hAnsi="Times New Roman" w:cs="Times New Roman"/>
          <w:b/>
          <w:color w:val="FF0000"/>
          <w:sz w:val="20"/>
        </w:rPr>
        <w:t>, using</w:t>
      </w:r>
      <w:r w:rsidR="00C546DD" w:rsidRPr="005804B4">
        <w:rPr>
          <w:rFonts w:ascii="Times New Roman" w:hAnsi="Times New Roman" w:cs="Times New Roman"/>
          <w:b/>
          <w:color w:val="FF0000"/>
          <w:sz w:val="20"/>
        </w:rPr>
        <w:t xml:space="preserve"> n=1.33 for water and n=1.47 for glycerin</w:t>
      </w:r>
      <w:r w:rsidR="00C95CEF" w:rsidRPr="005804B4">
        <w:rPr>
          <w:rFonts w:ascii="Times New Roman" w:hAnsi="Times New Roman" w:cs="Times New Roman"/>
          <w:b/>
          <w:color w:val="FF0000"/>
          <w:sz w:val="20"/>
        </w:rPr>
        <w:t>.</w:t>
      </w:r>
    </w:p>
    <w:p w:rsidR="00134F8E" w:rsidRPr="00C25B9B" w:rsidRDefault="00134F8E" w:rsidP="00C25B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5B9B">
        <w:rPr>
          <w:rFonts w:ascii="Times New Roman" w:hAnsi="Times New Roman" w:cs="Times New Roman"/>
        </w:rPr>
        <w:t xml:space="preserve">Table 1. Angle of refraction </w:t>
      </w:r>
      <w:r w:rsidR="00C25B9B" w:rsidRPr="00C25B9B">
        <w:rPr>
          <w:rFonts w:ascii="Times New Roman" w:hAnsi="Times New Roman" w:cs="Times New Roman"/>
        </w:rPr>
        <w:t>(</w:t>
      </w:r>
      <w:r w:rsidR="00C25B9B" w:rsidRPr="00C25B9B">
        <w:rPr>
          <w:rFonts w:ascii="Times New Roman" w:hAnsi="Times New Roman" w:cs="Times New Roman"/>
          <w:bCs/>
          <w:color w:val="000000" w:themeColor="text1"/>
          <w:kern w:val="24"/>
        </w:rPr>
        <w:sym w:font="Symbol" w:char="F071"/>
      </w:r>
      <w:r w:rsidR="00C25B9B" w:rsidRPr="00C25B9B">
        <w:rPr>
          <w:rFonts w:ascii="Times New Roman" w:hAnsi="Times New Roman" w:cs="Times New Roman"/>
          <w:bCs/>
          <w:color w:val="000000" w:themeColor="text1"/>
          <w:kern w:val="24"/>
          <w:position w:val="-10"/>
          <w:vertAlign w:val="subscript"/>
        </w:rPr>
        <w:t>2</w:t>
      </w:r>
      <w:r w:rsidR="00C25B9B" w:rsidRPr="00C25B9B">
        <w:rPr>
          <w:rFonts w:ascii="Times New Roman" w:hAnsi="Times New Roman" w:cs="Times New Roman"/>
          <w:bCs/>
          <w:color w:val="000000" w:themeColor="text1"/>
          <w:kern w:val="24"/>
        </w:rPr>
        <w:t xml:space="preserve">) </w:t>
      </w:r>
      <w:r w:rsidR="00464058" w:rsidRPr="00C25B9B">
        <w:rPr>
          <w:rFonts w:ascii="Times New Roman" w:hAnsi="Times New Roman" w:cs="Times New Roman"/>
        </w:rPr>
        <w:t>vs.</w:t>
      </w:r>
      <w:r w:rsidR="00C25B9B">
        <w:rPr>
          <w:rFonts w:ascii="Times New Roman" w:hAnsi="Times New Roman" w:cs="Times New Roman"/>
        </w:rPr>
        <w:t xml:space="preserve"> changing angle of incidence</w:t>
      </w:r>
      <w:r w:rsidR="00C25B9B" w:rsidRPr="00C25B9B">
        <w:rPr>
          <w:rFonts w:ascii="Times New Roman" w:hAnsi="Times New Roman" w:cs="Times New Roman"/>
        </w:rPr>
        <w:t xml:space="preserve"> (</w:t>
      </w:r>
      <w:r w:rsidR="00C25B9B" w:rsidRPr="00C25B9B">
        <w:rPr>
          <w:rFonts w:ascii="Times New Roman" w:hAnsi="Times New Roman" w:cs="Times New Roman"/>
          <w:bCs/>
          <w:color w:val="000000" w:themeColor="text1"/>
          <w:kern w:val="24"/>
        </w:rPr>
        <w:sym w:font="Symbol" w:char="F071"/>
      </w:r>
      <w:r w:rsidR="00C25B9B" w:rsidRPr="00C25B9B">
        <w:rPr>
          <w:rFonts w:ascii="Times New Roman" w:hAnsi="Times New Roman" w:cs="Times New Roman"/>
          <w:bCs/>
          <w:color w:val="000000" w:themeColor="text1"/>
          <w:kern w:val="24"/>
          <w:position w:val="-10"/>
          <w:vertAlign w:val="subscript"/>
        </w:rPr>
        <w:t>1</w:t>
      </w:r>
      <w:r w:rsidR="00C25B9B" w:rsidRPr="00C25B9B">
        <w:rPr>
          <w:rFonts w:ascii="Times New Roman" w:hAnsi="Times New Roman" w:cs="Times New Roman"/>
        </w:rPr>
        <w:t>)</w:t>
      </w:r>
      <w:r w:rsidR="00C25B9B">
        <w:rPr>
          <w:rFonts w:ascii="Times New Roman" w:hAnsi="Times New Roman" w:cs="Times New Roman"/>
        </w:rPr>
        <w:t>.</w:t>
      </w:r>
    </w:p>
    <w:p w:rsidR="00AE5059" w:rsidRPr="005804B4" w:rsidRDefault="00D90885" w:rsidP="00C25B9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5804B4">
        <w:rPr>
          <w:rFonts w:ascii="Times New Roman" w:hAnsi="Times New Roman" w:cs="Times New Roman"/>
          <w:b/>
          <w:color w:val="FF0000"/>
        </w:rPr>
        <w:t>For</w:t>
      </w:r>
      <w:r w:rsidR="00C546DD" w:rsidRPr="005804B4">
        <w:rPr>
          <w:rFonts w:ascii="Times New Roman" w:hAnsi="Times New Roman" w:cs="Times New Roman"/>
          <w:b/>
          <w:color w:val="FF0000"/>
        </w:rPr>
        <w:t xml:space="preserve"> </w:t>
      </w:r>
      <w:r w:rsidR="005804B4" w:rsidRPr="005804B4">
        <w:rPr>
          <w:rFonts w:ascii="Times New Roman" w:hAnsi="Times New Roman" w:cs="Times New Roman"/>
          <w:b/>
          <w:color w:val="FF0000"/>
        </w:rPr>
        <w:t>w</w:t>
      </w:r>
      <w:r w:rsidRPr="005804B4">
        <w:rPr>
          <w:rFonts w:ascii="Times New Roman" w:hAnsi="Times New Roman" w:cs="Times New Roman"/>
          <w:b/>
          <w:color w:val="FF0000"/>
        </w:rPr>
        <w:t>ater</w:t>
      </w:r>
      <w:r w:rsidR="00C546DD" w:rsidRPr="005804B4">
        <w:rPr>
          <w:rFonts w:ascii="Times New Roman" w:hAnsi="Times New Roman" w:cs="Times New Roman"/>
          <w:b/>
          <w:color w:val="FF000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2430"/>
        <w:gridCol w:w="2340"/>
        <w:gridCol w:w="2430"/>
      </w:tblGrid>
      <w:tr w:rsidR="00134F8E" w:rsidTr="00C43751">
        <w:tc>
          <w:tcPr>
            <w:tcW w:w="1710" w:type="dxa"/>
            <w:shd w:val="clear" w:color="auto" w:fill="F2F2F2" w:themeFill="background1" w:themeFillShade="F2"/>
          </w:tcPr>
          <w:p w:rsidR="00134F8E" w:rsidRPr="00741A4C" w:rsidRDefault="00134F8E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2"/>
                <w:szCs w:val="22"/>
              </w:rPr>
              <w:sym w:font="Symbol" w:char="F071"/>
            </w: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position w:val="-1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134F8E" w:rsidRPr="00741A4C" w:rsidRDefault="00134F8E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2"/>
                <w:szCs w:val="22"/>
              </w:rPr>
              <w:sym w:font="Symbol" w:char="F071"/>
            </w: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position w:val="-1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134F8E" w:rsidRPr="00741A4C" w:rsidRDefault="00134F8E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sin </w:t>
            </w: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2"/>
                <w:szCs w:val="22"/>
              </w:rPr>
              <w:sym w:font="Symbol" w:char="F071"/>
            </w: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position w:val="-1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134F8E" w:rsidRPr="00741A4C" w:rsidRDefault="00134F8E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sin </w:t>
            </w: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2"/>
                <w:szCs w:val="22"/>
              </w:rPr>
              <w:sym w:font="Symbol" w:char="F071"/>
            </w: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position w:val="-10"/>
                <w:sz w:val="22"/>
                <w:szCs w:val="22"/>
                <w:vertAlign w:val="subscript"/>
              </w:rPr>
              <w:t>2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bookmarkStart w:id="0" w:name="OLE_LINK3"/>
            <w:bookmarkStart w:id="1" w:name="OLE_LINK4"/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  <w:bookmarkEnd w:id="0"/>
            <w:bookmarkEnd w:id="1"/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</w:t>
            </w:r>
          </w:p>
        </w:tc>
        <w:tc>
          <w:tcPr>
            <w:tcW w:w="234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0.0000</w:t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0.0000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7</w:t>
            </w:r>
          </w:p>
        </w:tc>
        <w:tc>
          <w:tcPr>
            <w:tcW w:w="234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0.0872</w:t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0.1219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13</w:t>
            </w:r>
          </w:p>
        </w:tc>
        <w:tc>
          <w:tcPr>
            <w:tcW w:w="234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0.1736</w:t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0.2250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20</w:t>
            </w:r>
          </w:p>
        </w:tc>
        <w:tc>
          <w:tcPr>
            <w:tcW w:w="234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0.2588</w:t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0.3420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27</w:t>
            </w:r>
          </w:p>
        </w:tc>
        <w:tc>
          <w:tcPr>
            <w:tcW w:w="234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0.3420</w:t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0.4540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25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34</w:t>
            </w:r>
          </w:p>
        </w:tc>
        <w:tc>
          <w:tcPr>
            <w:tcW w:w="234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0.4226</w:t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0.5592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30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42</w:t>
            </w:r>
          </w:p>
        </w:tc>
        <w:tc>
          <w:tcPr>
            <w:tcW w:w="234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0.5000</w:t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0.6691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35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50</w:t>
            </w:r>
          </w:p>
        </w:tc>
        <w:tc>
          <w:tcPr>
            <w:tcW w:w="234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0.5736</w:t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0.7660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40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59</w:t>
            </w:r>
          </w:p>
        </w:tc>
        <w:tc>
          <w:tcPr>
            <w:tcW w:w="234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0.6428</w:t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0.8572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45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70</w:t>
            </w:r>
          </w:p>
        </w:tc>
        <w:tc>
          <w:tcPr>
            <w:tcW w:w="234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0.7071</w:t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0.9397</w:t>
            </w:r>
          </w:p>
        </w:tc>
      </w:tr>
      <w:tr w:rsidR="00134F8E" w:rsidTr="00C43751">
        <w:tc>
          <w:tcPr>
            <w:tcW w:w="1710" w:type="dxa"/>
          </w:tcPr>
          <w:p w:rsidR="00134F8E" w:rsidRPr="00756633" w:rsidRDefault="00B47AE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50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</w:tcPr>
          <w:p w:rsidR="00134F8E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start of TIR</w:t>
            </w:r>
          </w:p>
        </w:tc>
        <w:tc>
          <w:tcPr>
            <w:tcW w:w="2340" w:type="dxa"/>
          </w:tcPr>
          <w:p w:rsidR="00134F8E" w:rsidRPr="00756633" w:rsidRDefault="00134F8E" w:rsidP="00AE5059"/>
        </w:tc>
        <w:tc>
          <w:tcPr>
            <w:tcW w:w="2430" w:type="dxa"/>
          </w:tcPr>
          <w:p w:rsidR="00134F8E" w:rsidRPr="00756633" w:rsidRDefault="00134F8E" w:rsidP="00AE5059"/>
        </w:tc>
      </w:tr>
      <w:tr w:rsidR="00134F8E" w:rsidTr="00C43751">
        <w:tc>
          <w:tcPr>
            <w:tcW w:w="1710" w:type="dxa"/>
          </w:tcPr>
          <w:p w:rsidR="00134F8E" w:rsidRPr="00756633" w:rsidRDefault="00134F8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134F8E" w:rsidRPr="00756633" w:rsidRDefault="00134F8E" w:rsidP="00C546DD">
            <w:pPr>
              <w:jc w:val="center"/>
            </w:pPr>
          </w:p>
        </w:tc>
        <w:tc>
          <w:tcPr>
            <w:tcW w:w="2340" w:type="dxa"/>
          </w:tcPr>
          <w:p w:rsidR="00134F8E" w:rsidRPr="00756633" w:rsidRDefault="00134F8E" w:rsidP="00AE5059"/>
        </w:tc>
        <w:tc>
          <w:tcPr>
            <w:tcW w:w="2430" w:type="dxa"/>
          </w:tcPr>
          <w:p w:rsidR="00134F8E" w:rsidRPr="00756633" w:rsidRDefault="00134F8E" w:rsidP="00AE5059"/>
        </w:tc>
      </w:tr>
    </w:tbl>
    <w:p w:rsidR="00C546DD" w:rsidRPr="005804B4" w:rsidRDefault="00D90885" w:rsidP="00C25B9B">
      <w:pPr>
        <w:spacing w:before="120" w:after="120" w:line="240" w:lineRule="auto"/>
        <w:rPr>
          <w:rFonts w:ascii="Times New Roman" w:hAnsi="Times New Roman" w:cs="Times New Roman"/>
          <w:b/>
          <w:color w:val="FF0000"/>
        </w:rPr>
      </w:pPr>
      <w:r w:rsidRPr="005804B4">
        <w:rPr>
          <w:rFonts w:ascii="Times New Roman" w:hAnsi="Times New Roman" w:cs="Times New Roman"/>
          <w:b/>
          <w:color w:val="FF0000"/>
        </w:rPr>
        <w:t xml:space="preserve">For </w:t>
      </w:r>
      <w:r w:rsidR="005804B4" w:rsidRPr="005804B4">
        <w:rPr>
          <w:rFonts w:ascii="Times New Roman" w:hAnsi="Times New Roman" w:cs="Times New Roman"/>
          <w:b/>
          <w:color w:val="FF0000"/>
        </w:rPr>
        <w:t>g</w:t>
      </w:r>
      <w:r w:rsidRPr="005804B4">
        <w:rPr>
          <w:rFonts w:ascii="Times New Roman" w:hAnsi="Times New Roman" w:cs="Times New Roman"/>
          <w:b/>
          <w:color w:val="FF0000"/>
        </w:rPr>
        <w:t>lycerin: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2430"/>
        <w:gridCol w:w="2340"/>
        <w:gridCol w:w="2430"/>
      </w:tblGrid>
      <w:tr w:rsidR="00C546DD" w:rsidTr="00C43751">
        <w:tc>
          <w:tcPr>
            <w:tcW w:w="1710" w:type="dxa"/>
            <w:shd w:val="clear" w:color="auto" w:fill="F2F2F2" w:themeFill="background1" w:themeFillShade="F2"/>
          </w:tcPr>
          <w:p w:rsidR="00C546DD" w:rsidRPr="00741A4C" w:rsidRDefault="00C546DD" w:rsidP="00C90A9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2"/>
                <w:szCs w:val="22"/>
              </w:rPr>
              <w:sym w:font="Symbol" w:char="F071"/>
            </w: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position w:val="-1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C546DD" w:rsidRPr="00741A4C" w:rsidRDefault="00C546DD" w:rsidP="00C90A9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2"/>
                <w:szCs w:val="22"/>
              </w:rPr>
              <w:sym w:font="Symbol" w:char="F071"/>
            </w: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position w:val="-1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C546DD" w:rsidRPr="00741A4C" w:rsidRDefault="00C546DD" w:rsidP="00C90A9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sin </w:t>
            </w: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2"/>
                <w:szCs w:val="22"/>
              </w:rPr>
              <w:sym w:font="Symbol" w:char="F071"/>
            </w: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position w:val="-1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C546DD" w:rsidRPr="00741A4C" w:rsidRDefault="00C546DD" w:rsidP="00C90A9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sin </w:t>
            </w: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2"/>
                <w:szCs w:val="22"/>
              </w:rPr>
              <w:sym w:font="Symbol" w:char="F071"/>
            </w:r>
            <w:r w:rsidRPr="00741A4C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position w:val="-10"/>
                <w:sz w:val="22"/>
                <w:szCs w:val="22"/>
                <w:vertAlign w:val="subscript"/>
              </w:rPr>
              <w:t>2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 w:rsidP="00C90A9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</w:t>
            </w:r>
          </w:p>
        </w:tc>
        <w:tc>
          <w:tcPr>
            <w:tcW w:w="234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0.0000</w:t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0.0000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 w:rsidP="00C90A9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7</w:t>
            </w:r>
          </w:p>
        </w:tc>
        <w:tc>
          <w:tcPr>
            <w:tcW w:w="234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0.0872</w:t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0.1219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 w:rsidP="00C90A9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15</w:t>
            </w:r>
          </w:p>
        </w:tc>
        <w:tc>
          <w:tcPr>
            <w:tcW w:w="234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0.1736</w:t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0.2588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 w:rsidP="00C90A9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22</w:t>
            </w:r>
          </w:p>
        </w:tc>
        <w:tc>
          <w:tcPr>
            <w:tcW w:w="234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0.2588</w:t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0.3746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 w:rsidP="00C90A9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30</w:t>
            </w:r>
          </w:p>
        </w:tc>
        <w:tc>
          <w:tcPr>
            <w:tcW w:w="234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0.3420</w:t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0.5000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 w:rsidP="00C90A9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25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38</w:t>
            </w:r>
          </w:p>
        </w:tc>
        <w:tc>
          <w:tcPr>
            <w:tcW w:w="234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0.4226</w:t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0.6157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 w:rsidP="00C90A9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30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47</w:t>
            </w:r>
          </w:p>
        </w:tc>
        <w:tc>
          <w:tcPr>
            <w:tcW w:w="234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0.5000</w:t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0.7314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 w:rsidP="00C90A9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35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57</w:t>
            </w:r>
          </w:p>
        </w:tc>
        <w:tc>
          <w:tcPr>
            <w:tcW w:w="234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0.5736</w:t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0.8387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 w:rsidP="00C90A9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40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71</w:t>
            </w:r>
          </w:p>
        </w:tc>
        <w:tc>
          <w:tcPr>
            <w:tcW w:w="234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0.6428</w:t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0.9455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 w:rsidP="00C90A9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45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90A97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start of TIR</w:t>
            </w:r>
          </w:p>
        </w:tc>
        <w:tc>
          <w:tcPr>
            <w:tcW w:w="234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0.0000</w:t>
            </w:r>
          </w:p>
        </w:tc>
        <w:tc>
          <w:tcPr>
            <w:tcW w:w="2430" w:type="dxa"/>
            <w:vAlign w:val="bottom"/>
          </w:tcPr>
          <w:p w:rsidR="00C546DD" w:rsidRPr="00756633" w:rsidRDefault="00C546DD" w:rsidP="00C546DD">
            <w:pPr>
              <w:jc w:val="center"/>
              <w:rPr>
                <w:color w:val="FF0000"/>
              </w:rPr>
            </w:pPr>
            <w:r w:rsidRPr="00756633">
              <w:rPr>
                <w:color w:val="FF0000"/>
              </w:rPr>
              <w:t>0.0000</w:t>
            </w: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 w:rsidP="00C90A9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t>50</w:t>
            </w:r>
            <w:r w:rsidRPr="00756633">
              <w:rPr>
                <w:rFonts w:asciiTheme="minorHAnsi" w:hAnsiTheme="minorHAnsi" w:cs="Arial"/>
                <w:b/>
                <w:sz w:val="22"/>
                <w:szCs w:val="22"/>
              </w:rPr>
              <w:sym w:font="Symbol" w:char="F0B0"/>
            </w:r>
          </w:p>
        </w:tc>
        <w:tc>
          <w:tcPr>
            <w:tcW w:w="2430" w:type="dxa"/>
          </w:tcPr>
          <w:p w:rsidR="00C546DD" w:rsidRPr="00756633" w:rsidRDefault="00C546DD" w:rsidP="00C90A97">
            <w:pPr>
              <w:jc w:val="center"/>
            </w:pPr>
          </w:p>
        </w:tc>
        <w:tc>
          <w:tcPr>
            <w:tcW w:w="2340" w:type="dxa"/>
          </w:tcPr>
          <w:p w:rsidR="00C546DD" w:rsidRPr="00756633" w:rsidRDefault="00C546DD" w:rsidP="005804B4">
            <w:pPr>
              <w:jc w:val="center"/>
            </w:pPr>
          </w:p>
        </w:tc>
        <w:tc>
          <w:tcPr>
            <w:tcW w:w="2430" w:type="dxa"/>
          </w:tcPr>
          <w:p w:rsidR="00C546DD" w:rsidRPr="00756633" w:rsidRDefault="00C546DD" w:rsidP="005804B4">
            <w:pPr>
              <w:jc w:val="center"/>
            </w:pPr>
          </w:p>
        </w:tc>
      </w:tr>
      <w:tr w:rsidR="00C546DD" w:rsidTr="00C43751">
        <w:tc>
          <w:tcPr>
            <w:tcW w:w="1710" w:type="dxa"/>
          </w:tcPr>
          <w:p w:rsidR="00C546DD" w:rsidRPr="00756633" w:rsidRDefault="00C546DD" w:rsidP="00C90A9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C546DD" w:rsidRPr="00756633" w:rsidRDefault="00C546DD" w:rsidP="00C90A97">
            <w:pPr>
              <w:jc w:val="center"/>
            </w:pPr>
          </w:p>
        </w:tc>
        <w:tc>
          <w:tcPr>
            <w:tcW w:w="2340" w:type="dxa"/>
          </w:tcPr>
          <w:p w:rsidR="00C546DD" w:rsidRPr="00756633" w:rsidRDefault="00C546DD" w:rsidP="005804B4">
            <w:pPr>
              <w:jc w:val="center"/>
            </w:pPr>
          </w:p>
        </w:tc>
        <w:tc>
          <w:tcPr>
            <w:tcW w:w="2430" w:type="dxa"/>
          </w:tcPr>
          <w:p w:rsidR="00C546DD" w:rsidRPr="00756633" w:rsidRDefault="00C546DD" w:rsidP="005804B4">
            <w:pPr>
              <w:jc w:val="center"/>
            </w:pPr>
          </w:p>
        </w:tc>
      </w:tr>
    </w:tbl>
    <w:p w:rsidR="00C546DD" w:rsidRPr="005804B4" w:rsidRDefault="00C95CEF" w:rsidP="00C25B9B">
      <w:pPr>
        <w:spacing w:before="120" w:after="0"/>
        <w:jc w:val="right"/>
        <w:rPr>
          <w:rFonts w:ascii="Times New Roman" w:hAnsi="Times New Roman" w:cs="Times New Roman"/>
          <w:color w:val="FF0000"/>
        </w:rPr>
      </w:pPr>
      <w:r w:rsidRPr="005804B4">
        <w:rPr>
          <w:rFonts w:ascii="Times New Roman" w:hAnsi="Times New Roman" w:cs="Times New Roman"/>
          <w:color w:val="FF0000"/>
        </w:rPr>
        <w:t>TIR = total internal reflection</w:t>
      </w:r>
    </w:p>
    <w:p w:rsidR="00C43751" w:rsidRPr="00C43751" w:rsidRDefault="00C43751" w:rsidP="00C43751">
      <w:pPr>
        <w:spacing w:after="0" w:line="240" w:lineRule="auto"/>
        <w:rPr>
          <w:b/>
          <w:bCs/>
          <w:iCs/>
          <w:sz w:val="24"/>
        </w:rPr>
      </w:pPr>
      <w:r w:rsidRPr="00C43751">
        <w:rPr>
          <w:b/>
          <w:bCs/>
          <w:iCs/>
          <w:sz w:val="24"/>
        </w:rPr>
        <w:t>Plot Your Data</w:t>
      </w:r>
    </w:p>
    <w:p w:rsidR="00880C7B" w:rsidRPr="00E602DC" w:rsidRDefault="00880C7B" w:rsidP="00C25B9B">
      <w:pPr>
        <w:spacing w:after="0" w:line="240" w:lineRule="auto"/>
        <w:rPr>
          <w:rFonts w:ascii="Times New Roman" w:hAnsi="Times New Roman" w:cs="Times New Roman"/>
        </w:rPr>
      </w:pPr>
      <w:r w:rsidRPr="00E602DC">
        <w:rPr>
          <w:rFonts w:ascii="Times New Roman" w:hAnsi="Times New Roman" w:cs="Times New Roman"/>
        </w:rPr>
        <w:t xml:space="preserve">Plot your data in terms of sin </w:t>
      </w:r>
      <w:r w:rsidRPr="00E602DC">
        <w:rPr>
          <w:rFonts w:ascii="Times New Roman" w:hAnsi="Times New Roman" w:cs="Times New Roman"/>
        </w:rPr>
        <w:sym w:font="Symbol" w:char="F071"/>
      </w:r>
      <w:r w:rsidR="00464058" w:rsidRPr="00E602DC">
        <w:rPr>
          <w:rFonts w:ascii="Times New Roman" w:hAnsi="Times New Roman" w:cs="Times New Roman"/>
          <w:vertAlign w:val="subscript"/>
        </w:rPr>
        <w:t>2</w:t>
      </w:r>
      <w:r w:rsidRPr="00E602DC">
        <w:rPr>
          <w:rFonts w:ascii="Times New Roman" w:hAnsi="Times New Roman" w:cs="Times New Roman"/>
        </w:rPr>
        <w:t xml:space="preserve"> vs. sin </w:t>
      </w:r>
      <w:r w:rsidRPr="00E602DC">
        <w:rPr>
          <w:rFonts w:ascii="Times New Roman" w:hAnsi="Times New Roman" w:cs="Times New Roman"/>
        </w:rPr>
        <w:sym w:font="Symbol" w:char="F071"/>
      </w:r>
      <w:r w:rsidR="00464058" w:rsidRPr="00E602DC">
        <w:rPr>
          <w:rFonts w:ascii="Times New Roman" w:hAnsi="Times New Roman" w:cs="Times New Roman"/>
          <w:vertAlign w:val="subscript"/>
        </w:rPr>
        <w:t>1</w:t>
      </w:r>
      <w:r w:rsidRPr="00E602DC">
        <w:rPr>
          <w:rFonts w:ascii="Times New Roman" w:hAnsi="Times New Roman" w:cs="Times New Roman"/>
        </w:rPr>
        <w:t xml:space="preserve">. Label your graph. </w:t>
      </w:r>
      <w:r w:rsidR="00C43751" w:rsidRPr="00E602DC">
        <w:rPr>
          <w:rFonts w:ascii="Times New Roman" w:hAnsi="Times New Roman" w:cs="Times New Roman"/>
        </w:rPr>
        <w:t xml:space="preserve">Determine the slope, which is </w:t>
      </w:r>
      <w:r w:rsidRPr="00E602DC">
        <w:rPr>
          <w:rFonts w:ascii="Times New Roman" w:hAnsi="Times New Roman" w:cs="Times New Roman"/>
        </w:rPr>
        <w:t>your average refractive index. (Note: n</w:t>
      </w:r>
      <w:r w:rsidRPr="00E602DC">
        <w:rPr>
          <w:rFonts w:ascii="Times New Roman" w:hAnsi="Times New Roman" w:cs="Times New Roman"/>
          <w:vertAlign w:val="subscript"/>
        </w:rPr>
        <w:t>air</w:t>
      </w:r>
      <w:r w:rsidRPr="00E602DC">
        <w:rPr>
          <w:rFonts w:ascii="Times New Roman" w:hAnsi="Times New Roman" w:cs="Times New Roman"/>
        </w:rPr>
        <w:t xml:space="preserve"> = 1.00)</w:t>
      </w:r>
    </w:p>
    <w:p w:rsidR="00E57BB9" w:rsidRPr="00E57BB9" w:rsidRDefault="00E57BB9" w:rsidP="00C25B9B">
      <w:pPr>
        <w:spacing w:after="0"/>
        <w:jc w:val="center"/>
        <w:rPr>
          <w:rFonts w:ascii="Century Gothic" w:hAnsi="Century Gothic"/>
          <w:b/>
          <w:sz w:val="2"/>
          <w:szCs w:val="20"/>
        </w:rPr>
      </w:pPr>
    </w:p>
    <w:p w:rsidR="00885EE6" w:rsidRPr="00C43751" w:rsidRDefault="00C43751" w:rsidP="00C25B9B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</w:rPr>
      </w:pPr>
      <w:r>
        <w:rPr>
          <w:rFonts w:ascii="Times New Roman" w:hAnsi="Times New Roman" w:cs="Times New Roman"/>
          <w:b/>
          <w:color w:val="FF0000"/>
          <w:sz w:val="20"/>
        </w:rPr>
        <w:t>The answer graphs were plotted in Excel</w:t>
      </w:r>
      <w:r w:rsidR="00885EE6" w:rsidRPr="00C43751">
        <w:rPr>
          <w:rFonts w:ascii="Times New Roman" w:hAnsi="Times New Roman" w:cs="Times New Roman"/>
          <w:b/>
          <w:color w:val="FF0000"/>
          <w:sz w:val="20"/>
        </w:rPr>
        <w:t xml:space="preserve">. </w:t>
      </w:r>
      <w:r>
        <w:rPr>
          <w:rFonts w:ascii="Times New Roman" w:hAnsi="Times New Roman" w:cs="Times New Roman"/>
          <w:b/>
          <w:color w:val="FF0000"/>
          <w:sz w:val="20"/>
        </w:rPr>
        <w:t>T</w:t>
      </w:r>
      <w:r w:rsidR="00885EE6" w:rsidRPr="00C43751">
        <w:rPr>
          <w:rFonts w:ascii="Times New Roman" w:hAnsi="Times New Roman" w:cs="Times New Roman"/>
          <w:b/>
          <w:color w:val="FF0000"/>
          <w:sz w:val="20"/>
        </w:rPr>
        <w:t>he equation showing the slope</w:t>
      </w:r>
      <w:r>
        <w:rPr>
          <w:rFonts w:ascii="Times New Roman" w:hAnsi="Times New Roman" w:cs="Times New Roman"/>
          <w:b/>
          <w:color w:val="FF0000"/>
          <w:sz w:val="20"/>
        </w:rPr>
        <w:t xml:space="preserve"> </w:t>
      </w:r>
      <w:r w:rsidR="00885EE6" w:rsidRPr="00C43751">
        <w:rPr>
          <w:rFonts w:ascii="Times New Roman" w:hAnsi="Times New Roman" w:cs="Times New Roman"/>
          <w:b/>
          <w:color w:val="FF0000"/>
          <w:sz w:val="20"/>
        </w:rPr>
        <w:t>corresponds to the refractive index of the liquid.</w:t>
      </w:r>
    </w:p>
    <w:p w:rsidR="00C25B9B" w:rsidRDefault="00C25B9B" w:rsidP="00C43751"/>
    <w:p w:rsidR="00885EE6" w:rsidRDefault="00C43751" w:rsidP="00C43751">
      <w:r>
        <w:rPr>
          <w:noProof/>
        </w:rPr>
        <w:lastRenderedPageBreak/>
        <w:drawing>
          <wp:anchor distT="0" distB="0" distL="114300" distR="114300" simplePos="0" relativeHeight="251654656" behindDoc="0" locked="0" layoutInCell="1" allowOverlap="1" wp14:anchorId="276DCE64" wp14:editId="3A939AB6">
            <wp:simplePos x="0" y="0"/>
            <wp:positionH relativeFrom="column">
              <wp:posOffset>576580</wp:posOffset>
            </wp:positionH>
            <wp:positionV relativeFrom="paragraph">
              <wp:posOffset>56515</wp:posOffset>
            </wp:positionV>
            <wp:extent cx="4572000" cy="2743200"/>
            <wp:effectExtent l="0" t="0" r="0" b="0"/>
            <wp:wrapNone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751" w:rsidRDefault="00C43751" w:rsidP="00C43751"/>
    <w:p w:rsidR="00C43751" w:rsidRDefault="00C43751" w:rsidP="00C43751"/>
    <w:p w:rsidR="00C43751" w:rsidRDefault="00C43751" w:rsidP="00C43751"/>
    <w:p w:rsidR="00C43751" w:rsidRDefault="00C43751" w:rsidP="00C43751"/>
    <w:p w:rsidR="00C43751" w:rsidRDefault="00C43751" w:rsidP="00C43751"/>
    <w:p w:rsidR="00C43751" w:rsidRDefault="00C43751" w:rsidP="00C43751"/>
    <w:p w:rsidR="00C43751" w:rsidRDefault="00C43751" w:rsidP="00C43751"/>
    <w:p w:rsidR="00C43751" w:rsidRDefault="00C25B9B" w:rsidP="00C43751">
      <w:r>
        <w:rPr>
          <w:noProof/>
        </w:rPr>
        <w:drawing>
          <wp:anchor distT="0" distB="0" distL="114300" distR="114300" simplePos="0" relativeHeight="251672064" behindDoc="0" locked="0" layoutInCell="1" allowOverlap="1" wp14:anchorId="23E77C9F" wp14:editId="02A4A2FA">
            <wp:simplePos x="0" y="0"/>
            <wp:positionH relativeFrom="column">
              <wp:posOffset>580390</wp:posOffset>
            </wp:positionH>
            <wp:positionV relativeFrom="paragraph">
              <wp:posOffset>315595</wp:posOffset>
            </wp:positionV>
            <wp:extent cx="4572000" cy="2743200"/>
            <wp:effectExtent l="0" t="0" r="0" b="0"/>
            <wp:wrapNone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</w:p>
    <w:p w:rsidR="00C43751" w:rsidRPr="00C43751" w:rsidRDefault="00C43751" w:rsidP="00C43751"/>
    <w:p w:rsidR="00C43751" w:rsidRPr="00C43751" w:rsidRDefault="00C43751" w:rsidP="00C43751"/>
    <w:p w:rsidR="00885EE6" w:rsidRDefault="00885EE6" w:rsidP="00C43751"/>
    <w:p w:rsidR="00C43751" w:rsidRDefault="00C43751" w:rsidP="00C43751"/>
    <w:p w:rsidR="00C43751" w:rsidRDefault="00C43751" w:rsidP="00C43751"/>
    <w:p w:rsidR="00C43751" w:rsidRDefault="00C43751" w:rsidP="00C43751"/>
    <w:p w:rsidR="00C43751" w:rsidRDefault="00C43751" w:rsidP="00C43751"/>
    <w:p w:rsidR="00C43751" w:rsidRDefault="00C43751" w:rsidP="00C43751"/>
    <w:p w:rsidR="00C43751" w:rsidRDefault="00C43751" w:rsidP="00C43751"/>
    <w:p w:rsidR="00880C7B" w:rsidRPr="00E80E43" w:rsidRDefault="00756633" w:rsidP="00E80E43">
      <w:pPr>
        <w:spacing w:after="0" w:line="240" w:lineRule="auto"/>
        <w:rPr>
          <w:b/>
          <w:bCs/>
          <w:iCs/>
          <w:sz w:val="24"/>
        </w:rPr>
      </w:pPr>
      <w:r w:rsidRPr="00E80E43">
        <w:rPr>
          <w:b/>
          <w:bCs/>
          <w:iCs/>
          <w:sz w:val="24"/>
        </w:rPr>
        <w:t>Analysis Questions</w:t>
      </w:r>
    </w:p>
    <w:p w:rsidR="00C43751" w:rsidRPr="00756633" w:rsidRDefault="0092491A" w:rsidP="00C25B9B">
      <w:pPr>
        <w:pStyle w:val="ListParagraph"/>
        <w:numPr>
          <w:ilvl w:val="0"/>
          <w:numId w:val="9"/>
        </w:numPr>
        <w:tabs>
          <w:tab w:val="left" w:pos="360"/>
        </w:tabs>
        <w:ind w:left="360"/>
        <w:rPr>
          <w:sz w:val="22"/>
          <w:szCs w:val="22"/>
          <w:u w:val="single"/>
        </w:rPr>
      </w:pPr>
      <w:r w:rsidRPr="00756633">
        <w:rPr>
          <w:sz w:val="22"/>
          <w:szCs w:val="22"/>
        </w:rPr>
        <w:t>What is the first and second medium?</w:t>
      </w:r>
    </w:p>
    <w:p w:rsidR="000701B5" w:rsidRPr="00756633" w:rsidRDefault="00885EE6" w:rsidP="00C25B9B">
      <w:pPr>
        <w:spacing w:after="120" w:line="240" w:lineRule="auto"/>
        <w:ind w:left="360"/>
        <w:rPr>
          <w:rFonts w:ascii="Times New Roman" w:hAnsi="Times New Roman" w:cs="Times New Roman"/>
          <w:b/>
          <w:color w:val="FF0000"/>
        </w:rPr>
      </w:pPr>
      <w:r w:rsidRPr="00756633">
        <w:rPr>
          <w:rFonts w:ascii="Times New Roman" w:hAnsi="Times New Roman" w:cs="Times New Roman"/>
          <w:b/>
          <w:color w:val="FF0000"/>
        </w:rPr>
        <w:t>The first medium is the liquid (water/glycerin) and the second medium is air.</w:t>
      </w:r>
    </w:p>
    <w:p w:rsidR="00336BB9" w:rsidRPr="00756633" w:rsidRDefault="00336BB9" w:rsidP="00C25B9B">
      <w:pPr>
        <w:pStyle w:val="ListParagraph"/>
        <w:numPr>
          <w:ilvl w:val="0"/>
          <w:numId w:val="9"/>
        </w:numPr>
        <w:tabs>
          <w:tab w:val="left" w:pos="360"/>
        </w:tabs>
        <w:ind w:left="360"/>
        <w:rPr>
          <w:sz w:val="22"/>
          <w:szCs w:val="22"/>
        </w:rPr>
      </w:pPr>
      <w:r w:rsidRPr="00756633">
        <w:rPr>
          <w:sz w:val="22"/>
          <w:szCs w:val="22"/>
        </w:rPr>
        <w:t xml:space="preserve">What </w:t>
      </w:r>
      <w:r w:rsidR="00756633">
        <w:rPr>
          <w:sz w:val="22"/>
          <w:szCs w:val="22"/>
        </w:rPr>
        <w:t xml:space="preserve">line </w:t>
      </w:r>
      <w:r w:rsidRPr="00756633">
        <w:rPr>
          <w:sz w:val="22"/>
          <w:szCs w:val="22"/>
        </w:rPr>
        <w:t xml:space="preserve">shape does </w:t>
      </w:r>
      <w:r w:rsidR="00DE0896" w:rsidRPr="00756633">
        <w:rPr>
          <w:sz w:val="22"/>
          <w:szCs w:val="22"/>
        </w:rPr>
        <w:t xml:space="preserve">sin </w:t>
      </w:r>
      <w:r w:rsidR="00DE0896" w:rsidRPr="00756633">
        <w:rPr>
          <w:sz w:val="22"/>
          <w:szCs w:val="22"/>
        </w:rPr>
        <w:sym w:font="Symbol" w:char="F071"/>
      </w:r>
      <w:r w:rsidR="00464058" w:rsidRPr="00756633">
        <w:rPr>
          <w:sz w:val="22"/>
          <w:szCs w:val="22"/>
          <w:vertAlign w:val="subscript"/>
        </w:rPr>
        <w:t>2</w:t>
      </w:r>
      <w:r w:rsidR="00DE0896" w:rsidRPr="00756633">
        <w:rPr>
          <w:sz w:val="22"/>
          <w:szCs w:val="22"/>
        </w:rPr>
        <w:t xml:space="preserve"> vs. sin </w:t>
      </w:r>
      <w:r w:rsidR="00DE0896" w:rsidRPr="00756633">
        <w:rPr>
          <w:sz w:val="22"/>
          <w:szCs w:val="22"/>
        </w:rPr>
        <w:sym w:font="Symbol" w:char="F071"/>
      </w:r>
      <w:r w:rsidR="00464058" w:rsidRPr="00756633">
        <w:rPr>
          <w:sz w:val="22"/>
          <w:szCs w:val="22"/>
          <w:vertAlign w:val="subscript"/>
        </w:rPr>
        <w:t>1</w:t>
      </w:r>
      <w:r w:rsidR="00756633">
        <w:rPr>
          <w:sz w:val="22"/>
          <w:szCs w:val="22"/>
          <w:vertAlign w:val="subscript"/>
        </w:rPr>
        <w:t xml:space="preserve"> </w:t>
      </w:r>
      <w:r w:rsidR="00756633" w:rsidRPr="00756633">
        <w:rPr>
          <w:sz w:val="22"/>
          <w:szCs w:val="22"/>
        </w:rPr>
        <w:t>create</w:t>
      </w:r>
      <w:r w:rsidRPr="00756633">
        <w:rPr>
          <w:sz w:val="22"/>
          <w:szCs w:val="22"/>
        </w:rPr>
        <w:t>? Describe the line or the curve that you produce.</w:t>
      </w:r>
    </w:p>
    <w:p w:rsidR="00336BB9" w:rsidRPr="00756633" w:rsidRDefault="00885EE6" w:rsidP="00C25B9B">
      <w:pPr>
        <w:spacing w:after="120" w:line="240" w:lineRule="auto"/>
        <w:ind w:left="360"/>
        <w:rPr>
          <w:rFonts w:ascii="Times New Roman" w:hAnsi="Times New Roman" w:cs="Times New Roman"/>
          <w:b/>
          <w:color w:val="FF0000"/>
        </w:rPr>
      </w:pPr>
      <w:r w:rsidRPr="00756633">
        <w:rPr>
          <w:rFonts w:ascii="Times New Roman" w:hAnsi="Times New Roman" w:cs="Times New Roman"/>
          <w:b/>
          <w:color w:val="FF0000"/>
        </w:rPr>
        <w:t xml:space="preserve">The shape is a diagonal line (linear). As the sin </w:t>
      </w:r>
      <w:r w:rsidRPr="00756633">
        <w:rPr>
          <w:rFonts w:ascii="Times New Roman" w:hAnsi="Times New Roman" w:cs="Times New Roman"/>
          <w:b/>
          <w:color w:val="FF0000"/>
        </w:rPr>
        <w:sym w:font="Symbol" w:char="F071"/>
      </w:r>
      <w:r w:rsidRPr="00756633">
        <w:rPr>
          <w:rFonts w:ascii="Times New Roman" w:hAnsi="Times New Roman" w:cs="Times New Roman"/>
          <w:b/>
          <w:color w:val="FF0000"/>
          <w:vertAlign w:val="subscript"/>
        </w:rPr>
        <w:t>1</w:t>
      </w:r>
      <w:r w:rsidRPr="00756633">
        <w:rPr>
          <w:rFonts w:ascii="Times New Roman" w:hAnsi="Times New Roman" w:cs="Times New Roman"/>
          <w:b/>
          <w:color w:val="FF0000"/>
        </w:rPr>
        <w:t xml:space="preserve"> is increasing, sin </w:t>
      </w:r>
      <w:r w:rsidRPr="00756633">
        <w:rPr>
          <w:rFonts w:ascii="Times New Roman" w:hAnsi="Times New Roman" w:cs="Times New Roman"/>
          <w:b/>
          <w:color w:val="FF0000"/>
        </w:rPr>
        <w:sym w:font="Symbol" w:char="F071"/>
      </w:r>
      <w:r w:rsidRPr="00756633">
        <w:rPr>
          <w:rFonts w:ascii="Times New Roman" w:hAnsi="Times New Roman" w:cs="Times New Roman"/>
          <w:b/>
          <w:color w:val="FF0000"/>
          <w:vertAlign w:val="subscript"/>
        </w:rPr>
        <w:t>2</w:t>
      </w:r>
      <w:r w:rsidRPr="00756633">
        <w:rPr>
          <w:rFonts w:ascii="Times New Roman" w:hAnsi="Times New Roman" w:cs="Times New Roman"/>
          <w:b/>
          <w:color w:val="FF0000"/>
        </w:rPr>
        <w:t xml:space="preserve"> is also increasing.</w:t>
      </w:r>
    </w:p>
    <w:p w:rsidR="00756633" w:rsidRPr="00E80E43" w:rsidRDefault="00DE0896" w:rsidP="00C25B9B">
      <w:pPr>
        <w:pStyle w:val="ListParagraph"/>
        <w:numPr>
          <w:ilvl w:val="0"/>
          <w:numId w:val="9"/>
        </w:numPr>
        <w:tabs>
          <w:tab w:val="left" w:pos="360"/>
        </w:tabs>
        <w:ind w:left="360"/>
        <w:rPr>
          <w:sz w:val="22"/>
          <w:szCs w:val="22"/>
        </w:rPr>
      </w:pPr>
      <w:r w:rsidRPr="00756633">
        <w:rPr>
          <w:sz w:val="22"/>
          <w:szCs w:val="22"/>
        </w:rPr>
        <w:t>What is the average r</w:t>
      </w:r>
      <w:r w:rsidR="00756633">
        <w:rPr>
          <w:sz w:val="22"/>
          <w:szCs w:val="22"/>
        </w:rPr>
        <w:t>efractive index of your liquid?</w:t>
      </w:r>
    </w:p>
    <w:p w:rsidR="00DE0896" w:rsidRPr="00756633" w:rsidRDefault="00756633" w:rsidP="00C25B9B">
      <w:pPr>
        <w:spacing w:after="120" w:line="240" w:lineRule="auto"/>
        <w:ind w:left="36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It d</w:t>
      </w:r>
      <w:r w:rsidR="00885EE6" w:rsidRPr="00756633">
        <w:rPr>
          <w:rFonts w:ascii="Times New Roman" w:hAnsi="Times New Roman" w:cs="Times New Roman"/>
          <w:b/>
          <w:color w:val="FF0000"/>
        </w:rPr>
        <w:t xml:space="preserve">epends on the sample; </w:t>
      </w:r>
      <w:r w:rsidR="007668F4">
        <w:rPr>
          <w:rFonts w:ascii="Times New Roman" w:hAnsi="Times New Roman" w:cs="Times New Roman"/>
          <w:b/>
          <w:color w:val="FF0000"/>
        </w:rPr>
        <w:t xml:space="preserve">for </w:t>
      </w:r>
      <w:r w:rsidR="00885EE6" w:rsidRPr="00756633">
        <w:rPr>
          <w:rFonts w:ascii="Times New Roman" w:hAnsi="Times New Roman" w:cs="Times New Roman"/>
          <w:b/>
          <w:color w:val="FF0000"/>
        </w:rPr>
        <w:t>water, n=1.33</w:t>
      </w:r>
      <w:r>
        <w:rPr>
          <w:rFonts w:ascii="Times New Roman" w:hAnsi="Times New Roman" w:cs="Times New Roman"/>
          <w:b/>
          <w:color w:val="FF0000"/>
        </w:rPr>
        <w:t xml:space="preserve">, and </w:t>
      </w:r>
      <w:r w:rsidR="007668F4">
        <w:rPr>
          <w:rFonts w:ascii="Times New Roman" w:hAnsi="Times New Roman" w:cs="Times New Roman"/>
          <w:b/>
          <w:color w:val="FF0000"/>
        </w:rPr>
        <w:t xml:space="preserve">for </w:t>
      </w:r>
      <w:r>
        <w:rPr>
          <w:rFonts w:ascii="Times New Roman" w:hAnsi="Times New Roman" w:cs="Times New Roman"/>
          <w:b/>
          <w:color w:val="FF0000"/>
        </w:rPr>
        <w:t>glycerin, n=1.47.</w:t>
      </w:r>
    </w:p>
    <w:p w:rsidR="00756633" w:rsidRDefault="00756633" w:rsidP="00C25B9B">
      <w:pPr>
        <w:pStyle w:val="ListParagraph"/>
        <w:numPr>
          <w:ilvl w:val="0"/>
          <w:numId w:val="9"/>
        </w:num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At what</w:t>
      </w:r>
      <w:r w:rsidR="00DE0896" w:rsidRPr="00756633">
        <w:rPr>
          <w:sz w:val="22"/>
          <w:szCs w:val="22"/>
        </w:rPr>
        <w:t xml:space="preserve"> </w:t>
      </w:r>
      <w:r w:rsidR="005121B6" w:rsidRPr="00756633">
        <w:rPr>
          <w:sz w:val="22"/>
          <w:szCs w:val="22"/>
        </w:rPr>
        <w:t xml:space="preserve">angle </w:t>
      </w:r>
      <w:r>
        <w:rPr>
          <w:sz w:val="22"/>
          <w:szCs w:val="22"/>
        </w:rPr>
        <w:t>did</w:t>
      </w:r>
      <w:r w:rsidR="005121B6" w:rsidRPr="00756633">
        <w:rPr>
          <w:sz w:val="22"/>
          <w:szCs w:val="22"/>
        </w:rPr>
        <w:t xml:space="preserve"> you start</w:t>
      </w:r>
      <w:r>
        <w:rPr>
          <w:sz w:val="22"/>
          <w:szCs w:val="22"/>
        </w:rPr>
        <w:t xml:space="preserve"> to</w:t>
      </w:r>
      <w:r w:rsidR="005121B6" w:rsidRPr="00756633">
        <w:rPr>
          <w:sz w:val="22"/>
          <w:szCs w:val="22"/>
        </w:rPr>
        <w:t xml:space="preserve"> observ</w:t>
      </w:r>
      <w:r>
        <w:rPr>
          <w:sz w:val="22"/>
          <w:szCs w:val="22"/>
        </w:rPr>
        <w:t>e</w:t>
      </w:r>
      <w:r w:rsidR="005121B6" w:rsidRPr="00756633">
        <w:rPr>
          <w:sz w:val="22"/>
          <w:szCs w:val="22"/>
        </w:rPr>
        <w:t xml:space="preserve"> </w:t>
      </w:r>
      <w:r w:rsidR="00DE0896" w:rsidRPr="00756633">
        <w:rPr>
          <w:sz w:val="22"/>
          <w:szCs w:val="22"/>
        </w:rPr>
        <w:t>total</w:t>
      </w:r>
      <w:r w:rsidR="005121B6" w:rsidRPr="00756633">
        <w:rPr>
          <w:sz w:val="22"/>
          <w:szCs w:val="22"/>
        </w:rPr>
        <w:t xml:space="preserve"> internal</w:t>
      </w:r>
      <w:r w:rsidR="00DE0896" w:rsidRPr="00756633">
        <w:rPr>
          <w:sz w:val="22"/>
          <w:szCs w:val="22"/>
        </w:rPr>
        <w:t xml:space="preserve"> reflection?</w:t>
      </w:r>
    </w:p>
    <w:p w:rsidR="00401E6D" w:rsidRPr="00756633" w:rsidRDefault="00756633" w:rsidP="00C25B9B">
      <w:pPr>
        <w:spacing w:after="120" w:line="240" w:lineRule="auto"/>
        <w:ind w:left="36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It d</w:t>
      </w:r>
      <w:r w:rsidR="00885EE6" w:rsidRPr="00756633">
        <w:rPr>
          <w:rFonts w:ascii="Times New Roman" w:hAnsi="Times New Roman" w:cs="Times New Roman"/>
          <w:b/>
          <w:color w:val="FF0000"/>
        </w:rPr>
        <w:t xml:space="preserve">epends on the sample; </w:t>
      </w:r>
      <w:r>
        <w:rPr>
          <w:rFonts w:ascii="Times New Roman" w:hAnsi="Times New Roman" w:cs="Times New Roman"/>
          <w:b/>
          <w:color w:val="FF0000"/>
        </w:rPr>
        <w:t xml:space="preserve">for </w:t>
      </w:r>
      <w:r w:rsidR="00885EE6" w:rsidRPr="00756633">
        <w:rPr>
          <w:rFonts w:ascii="Times New Roman" w:hAnsi="Times New Roman" w:cs="Times New Roman"/>
          <w:b/>
          <w:color w:val="FF0000"/>
        </w:rPr>
        <w:t>water=50</w:t>
      </w:r>
      <w:r>
        <w:rPr>
          <w:rFonts w:ascii="Times New Roman" w:hAnsi="Times New Roman" w:cs="Times New Roman"/>
          <w:b/>
          <w:color w:val="FF0000"/>
        </w:rPr>
        <w:t>º</w:t>
      </w:r>
      <w:r w:rsidR="00885EE6" w:rsidRPr="00756633">
        <w:rPr>
          <w:rFonts w:ascii="Times New Roman" w:hAnsi="Times New Roman" w:cs="Times New Roman"/>
          <w:b/>
          <w:color w:val="FF0000"/>
        </w:rPr>
        <w:t xml:space="preserve"> and </w:t>
      </w:r>
      <w:r>
        <w:rPr>
          <w:rFonts w:ascii="Times New Roman" w:hAnsi="Times New Roman" w:cs="Times New Roman"/>
          <w:b/>
          <w:color w:val="FF0000"/>
        </w:rPr>
        <w:t xml:space="preserve">for </w:t>
      </w:r>
      <w:r w:rsidR="00885EE6" w:rsidRPr="00756633">
        <w:rPr>
          <w:rFonts w:ascii="Times New Roman" w:hAnsi="Times New Roman" w:cs="Times New Roman"/>
          <w:b/>
          <w:color w:val="FF0000"/>
        </w:rPr>
        <w:t>glycerin=45</w:t>
      </w:r>
      <w:r>
        <w:rPr>
          <w:rFonts w:ascii="Times New Roman" w:hAnsi="Times New Roman" w:cs="Times New Roman"/>
          <w:b/>
          <w:color w:val="FF0000"/>
        </w:rPr>
        <w:t>º</w:t>
      </w:r>
    </w:p>
    <w:p w:rsidR="00756633" w:rsidRDefault="00DE0896" w:rsidP="00C25B9B">
      <w:pPr>
        <w:pStyle w:val="ListParagraph"/>
        <w:numPr>
          <w:ilvl w:val="0"/>
          <w:numId w:val="9"/>
        </w:numPr>
        <w:tabs>
          <w:tab w:val="left" w:pos="360"/>
        </w:tabs>
        <w:ind w:left="360"/>
        <w:rPr>
          <w:sz w:val="22"/>
          <w:szCs w:val="22"/>
        </w:rPr>
      </w:pPr>
      <w:r w:rsidRPr="00756633">
        <w:rPr>
          <w:sz w:val="22"/>
          <w:szCs w:val="22"/>
        </w:rPr>
        <w:t>What is the identity of your unknown liquid?</w:t>
      </w:r>
      <w:r w:rsidR="00756633">
        <w:rPr>
          <w:sz w:val="22"/>
          <w:szCs w:val="22"/>
        </w:rPr>
        <w:t xml:space="preserve"> Explain your answer.</w:t>
      </w:r>
    </w:p>
    <w:p w:rsidR="00401E6D" w:rsidRPr="00756633" w:rsidRDefault="007668F4" w:rsidP="00C25B9B">
      <w:pPr>
        <w:spacing w:after="120" w:line="240" w:lineRule="auto"/>
        <w:ind w:left="36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Either water or glycerin. Explanations w</w:t>
      </w:r>
      <w:r w:rsidR="00756633">
        <w:rPr>
          <w:rFonts w:ascii="Times New Roman" w:hAnsi="Times New Roman" w:cs="Times New Roman"/>
          <w:b/>
          <w:color w:val="FF0000"/>
        </w:rPr>
        <w:t>ill vary</w:t>
      </w:r>
      <w:r>
        <w:rPr>
          <w:rFonts w:ascii="Times New Roman" w:hAnsi="Times New Roman" w:cs="Times New Roman"/>
          <w:b/>
          <w:color w:val="FF0000"/>
        </w:rPr>
        <w:t>, depending</w:t>
      </w:r>
      <w:r w:rsidR="00885EE6" w:rsidRPr="00756633">
        <w:rPr>
          <w:rFonts w:ascii="Times New Roman" w:hAnsi="Times New Roman" w:cs="Times New Roman"/>
          <w:b/>
          <w:color w:val="FF0000"/>
        </w:rPr>
        <w:t xml:space="preserve"> on </w:t>
      </w:r>
      <w:r>
        <w:rPr>
          <w:rFonts w:ascii="Times New Roman" w:hAnsi="Times New Roman" w:cs="Times New Roman"/>
          <w:b/>
          <w:color w:val="FF0000"/>
        </w:rPr>
        <w:t>students’</w:t>
      </w:r>
      <w:r w:rsidR="00885EE6" w:rsidRPr="00756633">
        <w:rPr>
          <w:rFonts w:ascii="Times New Roman" w:hAnsi="Times New Roman" w:cs="Times New Roman"/>
          <w:b/>
          <w:color w:val="FF0000"/>
        </w:rPr>
        <w:t xml:space="preserve"> results and calculations.</w:t>
      </w:r>
    </w:p>
    <w:p w:rsidR="00885AF4" w:rsidRPr="00756633" w:rsidRDefault="00C25B9B" w:rsidP="00C25B9B">
      <w:pPr>
        <w:pStyle w:val="ListParagraph"/>
        <w:numPr>
          <w:ilvl w:val="0"/>
          <w:numId w:val="9"/>
        </w:numPr>
        <w:tabs>
          <w:tab w:val="left" w:pos="360"/>
        </w:tabs>
        <w:ind w:left="360"/>
        <w:rPr>
          <w:sz w:val="22"/>
          <w:szCs w:val="22"/>
        </w:rPr>
      </w:pPr>
      <w:r w:rsidRPr="00756633"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7ED93BB2" wp14:editId="6ED41AAA">
            <wp:simplePos x="0" y="0"/>
            <wp:positionH relativeFrom="column">
              <wp:posOffset>4051300</wp:posOffset>
            </wp:positionH>
            <wp:positionV relativeFrom="paragraph">
              <wp:posOffset>-100965</wp:posOffset>
            </wp:positionV>
            <wp:extent cx="1838278" cy="1236269"/>
            <wp:effectExtent l="0" t="0" r="0" b="2540"/>
            <wp:wrapNone/>
            <wp:docPr id="3" name="Picture 3" descr="D:\Alief ISD\RET 2012\Teach Engineering\PICTURES SET-UP\Figure 2b. Configuration 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ief ISD\RET 2012\Teach Engineering\PICTURES SET-UP\Figure 2b. Configuration 2.em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9" r="23565"/>
                    <a:stretch/>
                  </pic:blipFill>
                  <pic:spPr bwMode="auto">
                    <a:xfrm>
                      <a:off x="0" y="0"/>
                      <a:ext cx="1838278" cy="123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1F" w:rsidRPr="00756633">
        <w:rPr>
          <w:sz w:val="22"/>
          <w:szCs w:val="22"/>
        </w:rPr>
        <w:t>I</w:t>
      </w:r>
      <w:r w:rsidR="00756633">
        <w:rPr>
          <w:sz w:val="22"/>
          <w:szCs w:val="22"/>
        </w:rPr>
        <w:t xml:space="preserve">f you change the configuration of your setup to that shown to the right, </w:t>
      </w:r>
      <w:r w:rsidR="00756633">
        <w:rPr>
          <w:sz w:val="22"/>
          <w:szCs w:val="22"/>
        </w:rPr>
        <w:br/>
        <w:t>would there be any difference</w:t>
      </w:r>
      <w:r w:rsidR="0005411F" w:rsidRPr="00756633">
        <w:rPr>
          <w:sz w:val="22"/>
          <w:szCs w:val="22"/>
        </w:rPr>
        <w:t xml:space="preserve">? </w:t>
      </w:r>
      <w:r w:rsidR="00E57BB9" w:rsidRPr="00756633">
        <w:rPr>
          <w:sz w:val="22"/>
          <w:szCs w:val="22"/>
        </w:rPr>
        <w:t xml:space="preserve">Explain. </w:t>
      </w:r>
      <w:r w:rsidR="00EF4BB4">
        <w:rPr>
          <w:sz w:val="22"/>
          <w:szCs w:val="22"/>
        </w:rPr>
        <w:tab/>
      </w:r>
      <w:r w:rsidR="00EF4BB4">
        <w:rPr>
          <w:sz w:val="22"/>
          <w:szCs w:val="22"/>
        </w:rPr>
        <w:tab/>
      </w:r>
      <w:r w:rsidR="00EF4BB4" w:rsidRPr="00EF4BB4">
        <w:rPr>
          <w:sz w:val="22"/>
          <w:szCs w:val="22"/>
        </w:rPr>
        <w:sym w:font="Wingdings" w:char="F0E8"/>
      </w:r>
    </w:p>
    <w:p w:rsidR="00CA1B78" w:rsidRPr="00756633" w:rsidRDefault="00885EE6" w:rsidP="00C25B9B">
      <w:pPr>
        <w:spacing w:after="120" w:line="240" w:lineRule="auto"/>
        <w:ind w:left="360" w:right="3240"/>
        <w:rPr>
          <w:rFonts w:ascii="Times New Roman" w:hAnsi="Times New Roman" w:cs="Times New Roman"/>
          <w:b/>
          <w:color w:val="FF0000"/>
        </w:rPr>
      </w:pPr>
      <w:r w:rsidRPr="00756633">
        <w:rPr>
          <w:rFonts w:ascii="Times New Roman" w:hAnsi="Times New Roman" w:cs="Times New Roman"/>
          <w:b/>
          <w:color w:val="FF0000"/>
        </w:rPr>
        <w:t xml:space="preserve">There </w:t>
      </w:r>
      <w:r w:rsidR="00756633">
        <w:rPr>
          <w:rFonts w:ascii="Times New Roman" w:hAnsi="Times New Roman" w:cs="Times New Roman"/>
          <w:b/>
          <w:color w:val="FF0000"/>
        </w:rPr>
        <w:t>would</w:t>
      </w:r>
      <w:r w:rsidRPr="00756633">
        <w:rPr>
          <w:rFonts w:ascii="Times New Roman" w:hAnsi="Times New Roman" w:cs="Times New Roman"/>
          <w:b/>
          <w:color w:val="FF0000"/>
        </w:rPr>
        <w:t xml:space="preserve"> be no difference in the calculated refractive index of the sample</w:t>
      </w:r>
      <w:r w:rsidR="00756633">
        <w:rPr>
          <w:rFonts w:ascii="Times New Roman" w:hAnsi="Times New Roman" w:cs="Times New Roman"/>
          <w:b/>
          <w:color w:val="FF0000"/>
        </w:rPr>
        <w:t xml:space="preserve">, although you would </w:t>
      </w:r>
      <w:r w:rsidRPr="00756633">
        <w:rPr>
          <w:rFonts w:ascii="Times New Roman" w:hAnsi="Times New Roman" w:cs="Times New Roman"/>
          <w:b/>
          <w:color w:val="FF0000"/>
        </w:rPr>
        <w:t xml:space="preserve">need to </w:t>
      </w:r>
      <w:r w:rsidR="007668F4">
        <w:rPr>
          <w:rFonts w:ascii="Times New Roman" w:hAnsi="Times New Roman" w:cs="Times New Roman"/>
          <w:b/>
          <w:color w:val="FF0000"/>
        </w:rPr>
        <w:t>switch</w:t>
      </w:r>
      <w:r w:rsidRPr="00756633">
        <w:rPr>
          <w:rFonts w:ascii="Times New Roman" w:hAnsi="Times New Roman" w:cs="Times New Roman"/>
          <w:b/>
          <w:color w:val="FF0000"/>
        </w:rPr>
        <w:t xml:space="preserve"> the </w:t>
      </w:r>
      <w:r w:rsidR="009140B2" w:rsidRPr="00756633">
        <w:rPr>
          <w:rFonts w:ascii="Times New Roman" w:hAnsi="Times New Roman" w:cs="Times New Roman"/>
          <w:b/>
          <w:color w:val="FF0000"/>
        </w:rPr>
        <w:t>firs</w:t>
      </w:r>
      <w:r w:rsidR="00756633">
        <w:rPr>
          <w:rFonts w:ascii="Times New Roman" w:hAnsi="Times New Roman" w:cs="Times New Roman"/>
          <w:b/>
          <w:color w:val="FF0000"/>
        </w:rPr>
        <w:t>t and second media. In the drawn set</w:t>
      </w:r>
      <w:r w:rsidR="009140B2" w:rsidRPr="00756633">
        <w:rPr>
          <w:rFonts w:ascii="Times New Roman" w:hAnsi="Times New Roman" w:cs="Times New Roman"/>
          <w:b/>
          <w:color w:val="FF0000"/>
        </w:rPr>
        <w:t xml:space="preserve">up, the first </w:t>
      </w:r>
      <w:r w:rsidR="00756633">
        <w:rPr>
          <w:rFonts w:ascii="Times New Roman" w:hAnsi="Times New Roman" w:cs="Times New Roman"/>
          <w:b/>
          <w:color w:val="FF0000"/>
        </w:rPr>
        <w:t>medium is</w:t>
      </w:r>
      <w:r w:rsidR="009140B2" w:rsidRPr="00756633">
        <w:rPr>
          <w:rFonts w:ascii="Times New Roman" w:hAnsi="Times New Roman" w:cs="Times New Roman"/>
          <w:b/>
          <w:color w:val="FF0000"/>
        </w:rPr>
        <w:t xml:space="preserve"> air and the second medium is the liquid</w:t>
      </w:r>
      <w:r w:rsidR="00756633">
        <w:rPr>
          <w:rFonts w:ascii="Times New Roman" w:hAnsi="Times New Roman" w:cs="Times New Roman"/>
          <w:b/>
          <w:color w:val="FF0000"/>
        </w:rPr>
        <w:t>,</w:t>
      </w:r>
      <w:r w:rsidR="009140B2" w:rsidRPr="00756633">
        <w:rPr>
          <w:rFonts w:ascii="Times New Roman" w:hAnsi="Times New Roman" w:cs="Times New Roman"/>
          <w:b/>
          <w:color w:val="FF0000"/>
        </w:rPr>
        <w:t xml:space="preserve"> which is t</w:t>
      </w:r>
      <w:r w:rsidR="00756633">
        <w:rPr>
          <w:rFonts w:ascii="Times New Roman" w:hAnsi="Times New Roman" w:cs="Times New Roman"/>
          <w:b/>
          <w:color w:val="FF0000"/>
        </w:rPr>
        <w:t>he opposite of the original set</w:t>
      </w:r>
      <w:r w:rsidR="009140B2" w:rsidRPr="00756633">
        <w:rPr>
          <w:rFonts w:ascii="Times New Roman" w:hAnsi="Times New Roman" w:cs="Times New Roman"/>
          <w:b/>
          <w:color w:val="FF0000"/>
        </w:rPr>
        <w:t>up.</w:t>
      </w:r>
    </w:p>
    <w:p w:rsidR="00CF3B7D" w:rsidRPr="00756633" w:rsidRDefault="00756633" w:rsidP="00756633">
      <w:pPr>
        <w:spacing w:after="0" w:line="240" w:lineRule="auto"/>
        <w:rPr>
          <w:b/>
          <w:bCs/>
          <w:iCs/>
          <w:sz w:val="24"/>
        </w:rPr>
      </w:pPr>
      <w:r w:rsidRPr="00756633">
        <w:rPr>
          <w:b/>
          <w:bCs/>
          <w:iCs/>
          <w:sz w:val="24"/>
        </w:rPr>
        <w:t>Part 2</w:t>
      </w:r>
      <w:r w:rsidR="00CF3B7D" w:rsidRPr="00756633">
        <w:rPr>
          <w:b/>
          <w:bCs/>
          <w:iCs/>
          <w:sz w:val="24"/>
        </w:rPr>
        <w:t xml:space="preserve">. Refractive Index Matching Using </w:t>
      </w:r>
      <w:r w:rsidRPr="00756633">
        <w:rPr>
          <w:b/>
          <w:bCs/>
          <w:iCs/>
          <w:sz w:val="24"/>
        </w:rPr>
        <w:t>Percent</w:t>
      </w:r>
      <w:r w:rsidR="00CF3B7D" w:rsidRPr="00756633">
        <w:rPr>
          <w:b/>
          <w:bCs/>
          <w:iCs/>
          <w:sz w:val="24"/>
        </w:rPr>
        <w:t xml:space="preserve"> Light Transmission Measurement</w:t>
      </w:r>
    </w:p>
    <w:p w:rsidR="00E80E43" w:rsidRDefault="00E80E43" w:rsidP="00E80E43">
      <w:pPr>
        <w:spacing w:after="120" w:line="240" w:lineRule="auto"/>
        <w:rPr>
          <w:rFonts w:ascii="Times New Roman" w:hAnsi="Times New Roman" w:cs="Times New Roman"/>
          <w:b/>
          <w:color w:val="FF0000"/>
        </w:rPr>
      </w:pPr>
      <w:r w:rsidRPr="00EF4BB4">
        <w:rPr>
          <w:rFonts w:ascii="Times New Roman" w:hAnsi="Times New Roman" w:cs="Times New Roman"/>
          <w:b/>
          <w:color w:val="FF0000"/>
        </w:rPr>
        <w:t xml:space="preserve">The values depend on the type of LED, laser and multimeter that </w:t>
      </w:r>
      <w:r>
        <w:rPr>
          <w:rFonts w:ascii="Times New Roman" w:hAnsi="Times New Roman" w:cs="Times New Roman"/>
          <w:b/>
          <w:color w:val="FF0000"/>
        </w:rPr>
        <w:t xml:space="preserve">are used, </w:t>
      </w:r>
      <w:r w:rsidRPr="00EF4BB4">
        <w:rPr>
          <w:rFonts w:ascii="Times New Roman" w:hAnsi="Times New Roman" w:cs="Times New Roman"/>
          <w:b/>
          <w:color w:val="FF0000"/>
        </w:rPr>
        <w:t xml:space="preserve">but </w:t>
      </w:r>
      <w:r>
        <w:rPr>
          <w:rFonts w:ascii="Times New Roman" w:hAnsi="Times New Roman" w:cs="Times New Roman"/>
          <w:b/>
          <w:color w:val="FF0000"/>
        </w:rPr>
        <w:t xml:space="preserve">expect </w:t>
      </w:r>
      <w:r w:rsidRPr="00EF4BB4">
        <w:rPr>
          <w:rFonts w:ascii="Times New Roman" w:hAnsi="Times New Roman" w:cs="Times New Roman"/>
          <w:b/>
          <w:color w:val="FF0000"/>
        </w:rPr>
        <w:t xml:space="preserve">the </w:t>
      </w:r>
      <w:r>
        <w:rPr>
          <w:rFonts w:ascii="Times New Roman" w:hAnsi="Times New Roman" w:cs="Times New Roman"/>
          <w:b/>
          <w:color w:val="FF0000"/>
        </w:rPr>
        <w:t>percent</w:t>
      </w:r>
      <w:r w:rsidRPr="00EF4BB4">
        <w:rPr>
          <w:rFonts w:ascii="Times New Roman" w:hAnsi="Times New Roman" w:cs="Times New Roman"/>
          <w:b/>
          <w:color w:val="FF0000"/>
        </w:rPr>
        <w:t xml:space="preserve"> light intensity </w:t>
      </w:r>
      <w:r>
        <w:rPr>
          <w:rFonts w:ascii="Times New Roman" w:hAnsi="Times New Roman" w:cs="Times New Roman"/>
          <w:b/>
          <w:color w:val="FF0000"/>
        </w:rPr>
        <w:t>to</w:t>
      </w:r>
      <w:r w:rsidRPr="00EF4BB4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 xml:space="preserve">be higher with </w:t>
      </w:r>
      <w:r w:rsidR="007668F4">
        <w:rPr>
          <w:rFonts w:ascii="Times New Roman" w:hAnsi="Times New Roman" w:cs="Times New Roman"/>
          <w:b/>
          <w:color w:val="FF0000"/>
        </w:rPr>
        <w:t xml:space="preserve">liquid </w:t>
      </w:r>
      <w:r>
        <w:rPr>
          <w:rFonts w:ascii="Times New Roman" w:hAnsi="Times New Roman" w:cs="Times New Roman"/>
          <w:b/>
          <w:color w:val="FF0000"/>
        </w:rPr>
        <w:t>glycerin.</w:t>
      </w:r>
    </w:p>
    <w:p w:rsidR="00CF3B7D" w:rsidRPr="00C25B9B" w:rsidRDefault="00CF3B7D" w:rsidP="00E80E43">
      <w:pPr>
        <w:spacing w:after="120" w:line="240" w:lineRule="auto"/>
        <w:jc w:val="center"/>
      </w:pPr>
      <w:r w:rsidRPr="00C25B9B">
        <w:t>Table 2. Refractive index matching using % light transmission of particles on two different liquids.</w:t>
      </w:r>
      <w:r w:rsidR="009140B2" w:rsidRPr="00C25B9B">
        <w:t xml:space="preserve">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350"/>
        <w:gridCol w:w="2970"/>
        <w:gridCol w:w="4500"/>
      </w:tblGrid>
      <w:tr w:rsidR="004A7AFA" w:rsidTr="00EF4BB4"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4A7AFA" w:rsidRPr="00EF4BB4" w:rsidRDefault="004A7AFA" w:rsidP="005121B6">
            <w:pPr>
              <w:pStyle w:val="NormalWeb"/>
              <w:spacing w:before="40" w:beforeAutospacing="0" w:after="40" w:afterAutospacing="0"/>
              <w:jc w:val="center"/>
              <w:rPr>
                <w:rFonts w:asciiTheme="minorHAnsi" w:hAnsiTheme="minorHAnsi" w:cs="Arial"/>
                <w:szCs w:val="22"/>
              </w:rPr>
            </w:pPr>
            <w:r w:rsidRPr="00EF4BB4">
              <w:rPr>
                <w:rFonts w:asciiTheme="minorHAnsi" w:hAnsiTheme="minorHAnsi" w:cs="Arial"/>
                <w:b/>
                <w:bCs/>
                <w:color w:val="000000" w:themeColor="text1"/>
                <w:kern w:val="24"/>
                <w:szCs w:val="22"/>
              </w:rPr>
              <w:t>Liquid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:rsidR="004A7AFA" w:rsidRPr="00EF4BB4" w:rsidRDefault="004A7AFA" w:rsidP="005121B6">
            <w:pPr>
              <w:pStyle w:val="NormalWeb"/>
              <w:spacing w:before="40" w:beforeAutospacing="0" w:after="40" w:afterAutospacing="0"/>
              <w:jc w:val="center"/>
              <w:rPr>
                <w:rFonts w:asciiTheme="minorHAnsi" w:hAnsiTheme="minorHAnsi" w:cs="Arial"/>
                <w:szCs w:val="22"/>
              </w:rPr>
            </w:pPr>
            <w:r w:rsidRPr="00EF4BB4">
              <w:rPr>
                <w:rFonts w:asciiTheme="minorHAnsi" w:hAnsiTheme="minorHAnsi" w:cs="Arial"/>
                <w:b/>
                <w:szCs w:val="22"/>
              </w:rPr>
              <w:t>Light intensity (V)</w:t>
            </w:r>
          </w:p>
        </w:tc>
        <w:tc>
          <w:tcPr>
            <w:tcW w:w="4500" w:type="dxa"/>
            <w:shd w:val="clear" w:color="auto" w:fill="F2F2F2" w:themeFill="background1" w:themeFillShade="F2"/>
            <w:vAlign w:val="center"/>
          </w:tcPr>
          <w:p w:rsidR="004A7AFA" w:rsidRPr="00EF4BB4" w:rsidRDefault="005121B6" w:rsidP="005121B6">
            <w:pPr>
              <w:pStyle w:val="NormalWeb"/>
              <w:spacing w:before="40" w:beforeAutospacing="0" w:after="4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szCs w:val="22"/>
                  </w:rPr>
                  <m:t>%T=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Cs w:val="22"/>
                      </w:rPr>
                      <m:t>I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2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2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 w:cs="Arial"/>
                    <w:szCs w:val="22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Cs w:val="22"/>
                  </w:rPr>
                  <m:t>100</m:t>
                </m:r>
              </m:oMath>
            </m:oMathPara>
          </w:p>
        </w:tc>
      </w:tr>
      <w:tr w:rsidR="004A7AFA" w:rsidTr="00EF4BB4">
        <w:trPr>
          <w:trHeight w:val="575"/>
        </w:trPr>
        <w:tc>
          <w:tcPr>
            <w:tcW w:w="1350" w:type="dxa"/>
            <w:vAlign w:val="center"/>
          </w:tcPr>
          <w:p w:rsidR="004A7AFA" w:rsidRPr="00EF4BB4" w:rsidRDefault="004A7AFA" w:rsidP="00D17D4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EF4BB4">
              <w:rPr>
                <w:rFonts w:asciiTheme="minorHAnsi" w:hAnsiTheme="minorHAnsi" w:cs="Arial"/>
                <w:b/>
                <w:szCs w:val="22"/>
              </w:rPr>
              <w:t>W1</w:t>
            </w:r>
          </w:p>
        </w:tc>
        <w:tc>
          <w:tcPr>
            <w:tcW w:w="2970" w:type="dxa"/>
            <w:vAlign w:val="center"/>
          </w:tcPr>
          <w:p w:rsidR="004A7AFA" w:rsidRPr="00EF4BB4" w:rsidRDefault="004A7AFA" w:rsidP="00D17D4F">
            <w:pPr>
              <w:tabs>
                <w:tab w:val="left" w:pos="90"/>
              </w:tabs>
              <w:spacing w:line="360" w:lineRule="auto"/>
              <w:jc w:val="center"/>
            </w:pPr>
          </w:p>
        </w:tc>
        <w:tc>
          <w:tcPr>
            <w:tcW w:w="4500" w:type="dxa"/>
            <w:vMerge w:val="restart"/>
            <w:vAlign w:val="center"/>
          </w:tcPr>
          <w:p w:rsidR="004A7AFA" w:rsidRPr="00EF4BB4" w:rsidRDefault="004A7AFA" w:rsidP="00EF4BB4">
            <w:pPr>
              <w:tabs>
                <w:tab w:val="left" w:pos="90"/>
              </w:tabs>
              <w:spacing w:line="360" w:lineRule="auto"/>
              <w:rPr>
                <w:rFonts w:cs="Arial"/>
                <w:bCs/>
                <w:iCs/>
                <w:color w:val="000000" w:themeColor="text1"/>
                <w:kern w:val="24"/>
                <w:sz w:val="20"/>
              </w:rPr>
            </w:pPr>
            <w:r w:rsidRPr="00EF4BB4">
              <w:rPr>
                <w:rFonts w:cs="Arial"/>
                <w:bCs/>
                <w:color w:val="000000" w:themeColor="text1"/>
                <w:kern w:val="24"/>
                <w:sz w:val="20"/>
              </w:rPr>
              <w:t xml:space="preserve">With WATER </w:t>
            </w:r>
            <w:r w:rsidRPr="00EF4BB4">
              <w:rPr>
                <w:rFonts w:cs="Arial"/>
                <w:bCs/>
                <w:iCs/>
                <w:color w:val="000000" w:themeColor="text1"/>
                <w:kern w:val="24"/>
                <w:sz w:val="20"/>
              </w:rPr>
              <w:t>(n=1.33):</w:t>
            </w:r>
          </w:p>
          <w:p w:rsidR="009140B2" w:rsidRPr="00EF4BB4" w:rsidRDefault="009140B2" w:rsidP="00EF4BB4">
            <w:pPr>
              <w:tabs>
                <w:tab w:val="left" w:pos="90"/>
              </w:tabs>
              <w:spacing w:line="36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E80E43">
              <w:rPr>
                <w:rFonts w:ascii="Times New Roman" w:hAnsi="Times New Roman" w:cs="Times New Roman"/>
                <w:b/>
                <w:bCs/>
                <w:iCs/>
                <w:color w:val="FF0000"/>
                <w:kern w:val="24"/>
                <w:sz w:val="20"/>
              </w:rPr>
              <w:t>Should be less than the %T with glycerin</w:t>
            </w:r>
          </w:p>
        </w:tc>
      </w:tr>
      <w:tr w:rsidR="004A7AFA" w:rsidTr="00EF4BB4">
        <w:trPr>
          <w:trHeight w:val="620"/>
        </w:trPr>
        <w:tc>
          <w:tcPr>
            <w:tcW w:w="1350" w:type="dxa"/>
            <w:vAlign w:val="center"/>
          </w:tcPr>
          <w:p w:rsidR="004A7AFA" w:rsidRPr="00EF4BB4" w:rsidRDefault="004A7AFA" w:rsidP="00D17D4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EF4BB4">
              <w:rPr>
                <w:rFonts w:asciiTheme="minorHAnsi" w:hAnsiTheme="minorHAnsi" w:cs="Arial"/>
                <w:b/>
                <w:szCs w:val="22"/>
              </w:rPr>
              <w:t>W2</w:t>
            </w:r>
          </w:p>
        </w:tc>
        <w:tc>
          <w:tcPr>
            <w:tcW w:w="2970" w:type="dxa"/>
            <w:vAlign w:val="center"/>
          </w:tcPr>
          <w:p w:rsidR="004A7AFA" w:rsidRPr="00EF4BB4" w:rsidRDefault="004A7AFA" w:rsidP="00D17D4F">
            <w:pPr>
              <w:tabs>
                <w:tab w:val="left" w:pos="90"/>
              </w:tabs>
              <w:spacing w:line="360" w:lineRule="auto"/>
              <w:jc w:val="center"/>
            </w:pPr>
          </w:p>
        </w:tc>
        <w:tc>
          <w:tcPr>
            <w:tcW w:w="4500" w:type="dxa"/>
            <w:vMerge/>
            <w:vAlign w:val="center"/>
          </w:tcPr>
          <w:p w:rsidR="004A7AFA" w:rsidRPr="00EF4BB4" w:rsidRDefault="004A7AFA" w:rsidP="00EF4BB4">
            <w:pPr>
              <w:tabs>
                <w:tab w:val="left" w:pos="90"/>
              </w:tabs>
              <w:spacing w:line="360" w:lineRule="auto"/>
            </w:pPr>
          </w:p>
        </w:tc>
      </w:tr>
      <w:tr w:rsidR="004A7AFA" w:rsidTr="00EF4BB4">
        <w:trPr>
          <w:trHeight w:val="620"/>
        </w:trPr>
        <w:tc>
          <w:tcPr>
            <w:tcW w:w="1350" w:type="dxa"/>
            <w:vAlign w:val="center"/>
          </w:tcPr>
          <w:p w:rsidR="004A7AFA" w:rsidRPr="00EF4BB4" w:rsidRDefault="004A7AFA" w:rsidP="00D17D4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 w:themeColor="text1"/>
                <w:kern w:val="24"/>
                <w:szCs w:val="22"/>
              </w:rPr>
            </w:pPr>
            <w:r w:rsidRPr="00EF4BB4">
              <w:rPr>
                <w:rFonts w:asciiTheme="minorHAnsi" w:hAnsiTheme="minorHAnsi" w:cs="Arial"/>
                <w:b/>
                <w:color w:val="000000" w:themeColor="text1"/>
                <w:kern w:val="24"/>
                <w:szCs w:val="22"/>
              </w:rPr>
              <w:t>G1</w:t>
            </w:r>
          </w:p>
        </w:tc>
        <w:tc>
          <w:tcPr>
            <w:tcW w:w="2970" w:type="dxa"/>
            <w:vAlign w:val="center"/>
          </w:tcPr>
          <w:p w:rsidR="004A7AFA" w:rsidRPr="00EF4BB4" w:rsidRDefault="004A7AFA" w:rsidP="00D17D4F">
            <w:pPr>
              <w:tabs>
                <w:tab w:val="left" w:pos="90"/>
              </w:tabs>
              <w:spacing w:line="360" w:lineRule="auto"/>
              <w:jc w:val="center"/>
            </w:pPr>
          </w:p>
        </w:tc>
        <w:tc>
          <w:tcPr>
            <w:tcW w:w="4500" w:type="dxa"/>
            <w:vMerge w:val="restart"/>
            <w:vAlign w:val="center"/>
          </w:tcPr>
          <w:p w:rsidR="004A7AFA" w:rsidRPr="00EF4BB4" w:rsidRDefault="004A7AFA" w:rsidP="00EF4BB4">
            <w:pPr>
              <w:tabs>
                <w:tab w:val="left" w:pos="90"/>
              </w:tabs>
              <w:spacing w:line="360" w:lineRule="auto"/>
              <w:rPr>
                <w:rFonts w:cs="Arial"/>
                <w:iCs/>
                <w:color w:val="000000" w:themeColor="text1"/>
                <w:kern w:val="24"/>
                <w:sz w:val="20"/>
              </w:rPr>
            </w:pPr>
            <w:r w:rsidRPr="00EF4BB4">
              <w:rPr>
                <w:rFonts w:cs="Arial"/>
                <w:color w:val="000000" w:themeColor="text1"/>
                <w:kern w:val="24"/>
                <w:sz w:val="20"/>
              </w:rPr>
              <w:t xml:space="preserve">With GLYCERIN </w:t>
            </w:r>
            <w:r w:rsidRPr="00EF4BB4">
              <w:rPr>
                <w:rFonts w:cs="Arial"/>
                <w:iCs/>
                <w:color w:val="000000" w:themeColor="text1"/>
                <w:kern w:val="24"/>
                <w:sz w:val="20"/>
              </w:rPr>
              <w:t>(n=1.47)</w:t>
            </w:r>
          </w:p>
          <w:p w:rsidR="009140B2" w:rsidRPr="00EF4BB4" w:rsidRDefault="009140B2" w:rsidP="00EF4BB4">
            <w:pPr>
              <w:tabs>
                <w:tab w:val="left" w:pos="90"/>
              </w:tabs>
              <w:spacing w:line="360" w:lineRule="auto"/>
              <w:rPr>
                <w:color w:val="C00000"/>
              </w:rPr>
            </w:pPr>
            <w:r w:rsidRPr="00E80E43">
              <w:rPr>
                <w:rFonts w:ascii="Times New Roman" w:hAnsi="Times New Roman" w:cs="Times New Roman"/>
                <w:b/>
                <w:bCs/>
                <w:iCs/>
                <w:color w:val="FF0000"/>
                <w:kern w:val="24"/>
                <w:sz w:val="20"/>
              </w:rPr>
              <w:t>Should be 100% or higher than the water %T.</w:t>
            </w:r>
          </w:p>
        </w:tc>
      </w:tr>
      <w:tr w:rsidR="004A7AFA" w:rsidTr="00EF4BB4">
        <w:trPr>
          <w:trHeight w:val="710"/>
        </w:trPr>
        <w:tc>
          <w:tcPr>
            <w:tcW w:w="1350" w:type="dxa"/>
            <w:vAlign w:val="center"/>
          </w:tcPr>
          <w:p w:rsidR="004A7AFA" w:rsidRPr="00EF4BB4" w:rsidRDefault="004A7AFA" w:rsidP="00D17D4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 w:themeColor="text1"/>
                <w:kern w:val="24"/>
                <w:szCs w:val="22"/>
              </w:rPr>
            </w:pPr>
            <w:r w:rsidRPr="00EF4BB4">
              <w:rPr>
                <w:rFonts w:asciiTheme="minorHAnsi" w:hAnsiTheme="minorHAnsi" w:cs="Arial"/>
                <w:b/>
                <w:color w:val="000000" w:themeColor="text1"/>
                <w:kern w:val="24"/>
                <w:szCs w:val="22"/>
              </w:rPr>
              <w:t>G2</w:t>
            </w:r>
          </w:p>
        </w:tc>
        <w:tc>
          <w:tcPr>
            <w:tcW w:w="2970" w:type="dxa"/>
            <w:vAlign w:val="center"/>
          </w:tcPr>
          <w:p w:rsidR="004A7AFA" w:rsidRPr="00EF4BB4" w:rsidRDefault="004A7AFA" w:rsidP="00D17D4F">
            <w:pPr>
              <w:tabs>
                <w:tab w:val="left" w:pos="90"/>
              </w:tabs>
              <w:spacing w:line="360" w:lineRule="auto"/>
              <w:jc w:val="center"/>
            </w:pPr>
          </w:p>
        </w:tc>
        <w:tc>
          <w:tcPr>
            <w:tcW w:w="4500" w:type="dxa"/>
            <w:vMerge/>
            <w:vAlign w:val="center"/>
          </w:tcPr>
          <w:p w:rsidR="004A7AFA" w:rsidRPr="007E36AB" w:rsidRDefault="004A7AFA" w:rsidP="00D17D4F">
            <w:pPr>
              <w:tabs>
                <w:tab w:val="left" w:pos="90"/>
              </w:tabs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</w:tr>
    </w:tbl>
    <w:p w:rsidR="00CF3B7D" w:rsidRPr="00E80E43" w:rsidRDefault="00E80E43" w:rsidP="00C25B9B">
      <w:pPr>
        <w:spacing w:before="120" w:after="0" w:line="240" w:lineRule="auto"/>
        <w:rPr>
          <w:b/>
          <w:bCs/>
          <w:iCs/>
          <w:sz w:val="24"/>
        </w:rPr>
      </w:pPr>
      <w:r w:rsidRPr="00E80E43">
        <w:rPr>
          <w:b/>
          <w:bCs/>
          <w:iCs/>
          <w:sz w:val="24"/>
        </w:rPr>
        <w:t>Analysis Questions</w:t>
      </w:r>
    </w:p>
    <w:p w:rsidR="00CF3B7D" w:rsidRPr="00E80E43" w:rsidRDefault="00CF3B7D" w:rsidP="00C25B9B">
      <w:pPr>
        <w:pStyle w:val="ListParagraph"/>
        <w:numPr>
          <w:ilvl w:val="0"/>
          <w:numId w:val="10"/>
        </w:numPr>
        <w:tabs>
          <w:tab w:val="left" w:pos="360"/>
        </w:tabs>
        <w:ind w:left="360"/>
        <w:rPr>
          <w:sz w:val="22"/>
          <w:szCs w:val="22"/>
        </w:rPr>
      </w:pPr>
      <w:r w:rsidRPr="00E80E43">
        <w:rPr>
          <w:sz w:val="22"/>
          <w:szCs w:val="22"/>
        </w:rPr>
        <w:t>What is most likely the refractive index of the glass tube? Explain your answer.</w:t>
      </w:r>
    </w:p>
    <w:p w:rsidR="00CF3B7D" w:rsidRPr="00E80E43" w:rsidRDefault="009140B2" w:rsidP="00E80E43">
      <w:pPr>
        <w:spacing w:after="240" w:line="240" w:lineRule="auto"/>
        <w:ind w:left="360"/>
        <w:rPr>
          <w:rFonts w:ascii="Times New Roman" w:hAnsi="Times New Roman" w:cs="Times New Roman"/>
          <w:b/>
          <w:color w:val="FF0000"/>
        </w:rPr>
      </w:pPr>
      <w:bookmarkStart w:id="2" w:name="OLE_LINK1"/>
      <w:bookmarkStart w:id="3" w:name="OLE_LINK2"/>
      <w:r w:rsidRPr="00E80E43">
        <w:rPr>
          <w:rFonts w:ascii="Times New Roman" w:hAnsi="Times New Roman" w:cs="Times New Roman"/>
          <w:b/>
          <w:color w:val="FF0000"/>
        </w:rPr>
        <w:t xml:space="preserve">The refractive index is approximately 1.47. The %T calculated is higher when the glass tube is submerged on the glycerin liquid. As an additional observation, the glass tube is almost invisible when it is submerged in glycerin </w:t>
      </w:r>
      <w:r w:rsidR="00E80E43">
        <w:rPr>
          <w:rFonts w:ascii="Times New Roman" w:hAnsi="Times New Roman" w:cs="Times New Roman"/>
          <w:b/>
          <w:color w:val="FF0000"/>
        </w:rPr>
        <w:t>compared to when it is submerged</w:t>
      </w:r>
      <w:r w:rsidRPr="00E80E43">
        <w:rPr>
          <w:rFonts w:ascii="Times New Roman" w:hAnsi="Times New Roman" w:cs="Times New Roman"/>
          <w:b/>
          <w:color w:val="FF0000"/>
        </w:rPr>
        <w:t xml:space="preserve"> in water.</w:t>
      </w:r>
    </w:p>
    <w:bookmarkEnd w:id="2"/>
    <w:bookmarkEnd w:id="3"/>
    <w:p w:rsidR="00CF3B7D" w:rsidRPr="00E80E43" w:rsidRDefault="003E0DA7" w:rsidP="00C25B9B">
      <w:pPr>
        <w:pStyle w:val="ListParagraph"/>
        <w:numPr>
          <w:ilvl w:val="0"/>
          <w:numId w:val="10"/>
        </w:numPr>
        <w:tabs>
          <w:tab w:val="left" w:pos="360"/>
        </w:tabs>
        <w:ind w:left="360"/>
        <w:rPr>
          <w:sz w:val="22"/>
          <w:szCs w:val="22"/>
        </w:rPr>
      </w:pPr>
      <w:r>
        <w:rPr>
          <w:b/>
          <w:bCs/>
          <w:noProof/>
        </w:rPr>
        <w:drawing>
          <wp:anchor distT="0" distB="0" distL="114300" distR="114300" simplePos="0" relativeHeight="251674112" behindDoc="1" locked="0" layoutInCell="1" allowOverlap="1" wp14:anchorId="3D6F46A3" wp14:editId="70F5ADEF">
            <wp:simplePos x="0" y="0"/>
            <wp:positionH relativeFrom="column">
              <wp:posOffset>2428875</wp:posOffset>
            </wp:positionH>
            <wp:positionV relativeFrom="paragraph">
              <wp:posOffset>46990</wp:posOffset>
            </wp:positionV>
            <wp:extent cx="3511296" cy="1490907"/>
            <wp:effectExtent l="0" t="0" r="0" b="0"/>
            <wp:wrapTight wrapText="bothSides">
              <wp:wrapPolygon edited="0">
                <wp:start x="0" y="0"/>
                <wp:lineTo x="0" y="21259"/>
                <wp:lineTo x="21448" y="21259"/>
                <wp:lineTo x="21448" y="0"/>
                <wp:lineTo x="0" y="0"/>
              </wp:wrapPolygon>
            </wp:wrapTight>
            <wp:docPr id="2" name="Picture 2" descr="C:\Users\Denise\Documents\Documents\2c uoh Make That Invisible activity 487\images\original &amp; backup images\luxmeter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e\Documents\Documents\2c uoh Make That Invisible activity 487\images\original &amp; backup images\luxmeter_we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296" cy="149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B7D" w:rsidRPr="00E80E43">
        <w:rPr>
          <w:sz w:val="22"/>
          <w:szCs w:val="22"/>
        </w:rPr>
        <w:t xml:space="preserve">Verify your results using </w:t>
      </w:r>
      <w:r w:rsidR="00A178E1">
        <w:rPr>
          <w:sz w:val="22"/>
          <w:szCs w:val="22"/>
        </w:rPr>
        <w:t xml:space="preserve">a </w:t>
      </w:r>
      <w:r w:rsidR="00CF3B7D" w:rsidRPr="00E80E43">
        <w:rPr>
          <w:sz w:val="22"/>
          <w:szCs w:val="22"/>
        </w:rPr>
        <w:t>lux meter as the detector</w:t>
      </w:r>
      <w:r w:rsidR="00A178E1">
        <w:rPr>
          <w:sz w:val="22"/>
          <w:szCs w:val="22"/>
        </w:rPr>
        <w:t>.</w:t>
      </w:r>
      <w:r w:rsidR="00CF3B7D" w:rsidRPr="00E80E43">
        <w:rPr>
          <w:sz w:val="22"/>
          <w:szCs w:val="22"/>
        </w:rPr>
        <w:t xml:space="preserve"> </w:t>
      </w:r>
      <w:r w:rsidR="00A178E1">
        <w:rPr>
          <w:sz w:val="22"/>
          <w:szCs w:val="22"/>
        </w:rPr>
        <w:t>(S</w:t>
      </w:r>
      <w:r w:rsidR="00CF3B7D" w:rsidRPr="00E80E43">
        <w:rPr>
          <w:sz w:val="22"/>
          <w:szCs w:val="22"/>
        </w:rPr>
        <w:t xml:space="preserve">ee </w:t>
      </w:r>
      <w:r w:rsidR="00E80E43">
        <w:rPr>
          <w:sz w:val="22"/>
          <w:szCs w:val="22"/>
        </w:rPr>
        <w:t>the set</w:t>
      </w:r>
      <w:r w:rsidR="00CF3B7D" w:rsidRPr="00E80E43">
        <w:rPr>
          <w:sz w:val="22"/>
          <w:szCs w:val="22"/>
        </w:rPr>
        <w:t xml:space="preserve">up </w:t>
      </w:r>
      <w:r w:rsidR="00E80E43">
        <w:rPr>
          <w:sz w:val="22"/>
          <w:szCs w:val="22"/>
        </w:rPr>
        <w:t>to</w:t>
      </w:r>
      <w:r w:rsidR="00CF3B7D" w:rsidRPr="00E80E43">
        <w:rPr>
          <w:sz w:val="22"/>
          <w:szCs w:val="22"/>
        </w:rPr>
        <w:t xml:space="preserve"> the right</w:t>
      </w:r>
      <w:r w:rsidR="00E80E43">
        <w:rPr>
          <w:sz w:val="22"/>
          <w:szCs w:val="22"/>
        </w:rPr>
        <w:t xml:space="preserve"> </w:t>
      </w:r>
      <w:r w:rsidR="00E80E43" w:rsidRPr="00E80E43">
        <w:rPr>
          <w:sz w:val="22"/>
          <w:szCs w:val="22"/>
        </w:rPr>
        <w:sym w:font="Wingdings" w:char="F0E8"/>
      </w:r>
      <w:r w:rsidR="00CF3B7D" w:rsidRPr="00E80E43">
        <w:rPr>
          <w:sz w:val="22"/>
          <w:szCs w:val="22"/>
        </w:rPr>
        <w:t>)</w:t>
      </w:r>
      <w:r w:rsidR="00E80E43">
        <w:rPr>
          <w:sz w:val="22"/>
          <w:szCs w:val="22"/>
        </w:rPr>
        <w:t xml:space="preserve"> A l</w:t>
      </w:r>
      <w:r w:rsidR="00CF3B7D" w:rsidRPr="00E80E43">
        <w:rPr>
          <w:sz w:val="22"/>
          <w:szCs w:val="22"/>
        </w:rPr>
        <w:t xml:space="preserve">ux meter is a commercially available device used to determine light intensity. Did you get the same results as with </w:t>
      </w:r>
      <w:r w:rsidR="00A178E1">
        <w:rPr>
          <w:sz w:val="22"/>
          <w:szCs w:val="22"/>
        </w:rPr>
        <w:t>th</w:t>
      </w:r>
      <w:bookmarkStart w:id="4" w:name="_GoBack"/>
      <w:bookmarkEnd w:id="4"/>
      <w:r w:rsidR="00A178E1">
        <w:rPr>
          <w:sz w:val="22"/>
          <w:szCs w:val="22"/>
        </w:rPr>
        <w:t xml:space="preserve">e </w:t>
      </w:r>
      <w:r w:rsidR="00CF3B7D" w:rsidRPr="00E80E43">
        <w:rPr>
          <w:sz w:val="22"/>
          <w:szCs w:val="22"/>
        </w:rPr>
        <w:t xml:space="preserve">LED-multimeter detector? Describe what you observed. </w:t>
      </w:r>
    </w:p>
    <w:p w:rsidR="00E80E43" w:rsidRPr="00E80E43" w:rsidRDefault="00A178E1" w:rsidP="007668F4">
      <w:pPr>
        <w:spacing w:after="120" w:line="240" w:lineRule="auto"/>
        <w:ind w:left="36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It d</w:t>
      </w:r>
      <w:r w:rsidR="00E80E43" w:rsidRPr="00E80E43">
        <w:rPr>
          <w:rFonts w:ascii="Times New Roman" w:hAnsi="Times New Roman" w:cs="Times New Roman"/>
          <w:b/>
          <w:color w:val="FF0000"/>
        </w:rPr>
        <w:t xml:space="preserve">epends on the meter that you are using and also the distance of the meter from the sample. But </w:t>
      </w:r>
      <w:r>
        <w:rPr>
          <w:rFonts w:ascii="Times New Roman" w:hAnsi="Times New Roman" w:cs="Times New Roman"/>
          <w:b/>
          <w:color w:val="FF0000"/>
        </w:rPr>
        <w:t>expect</w:t>
      </w:r>
      <w:r w:rsidR="00E80E43" w:rsidRPr="00E80E43">
        <w:rPr>
          <w:rFonts w:ascii="Times New Roman" w:hAnsi="Times New Roman" w:cs="Times New Roman"/>
          <w:b/>
          <w:color w:val="FF0000"/>
        </w:rPr>
        <w:t xml:space="preserve"> students </w:t>
      </w:r>
      <w:r>
        <w:rPr>
          <w:rFonts w:ascii="Times New Roman" w:hAnsi="Times New Roman" w:cs="Times New Roman"/>
          <w:b/>
          <w:color w:val="FF0000"/>
        </w:rPr>
        <w:t>to</w:t>
      </w:r>
      <w:r w:rsidR="00E80E43" w:rsidRPr="00E80E43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observe</w:t>
      </w:r>
      <w:r w:rsidR="00E80E43" w:rsidRPr="00E80E43">
        <w:rPr>
          <w:rFonts w:ascii="Times New Roman" w:hAnsi="Times New Roman" w:cs="Times New Roman"/>
          <w:b/>
          <w:color w:val="FF0000"/>
        </w:rPr>
        <w:t xml:space="preserve"> the same trend as with the LED-multimeter detector</w:t>
      </w:r>
      <w:r>
        <w:rPr>
          <w:rFonts w:ascii="Times New Roman" w:hAnsi="Times New Roman" w:cs="Times New Roman"/>
          <w:b/>
          <w:color w:val="FF0000"/>
        </w:rPr>
        <w:t xml:space="preserve">, that is, </w:t>
      </w:r>
      <w:r w:rsidR="00E80E43" w:rsidRPr="00E80E43">
        <w:rPr>
          <w:rFonts w:ascii="Times New Roman" w:hAnsi="Times New Roman" w:cs="Times New Roman"/>
          <w:b/>
          <w:color w:val="FF0000"/>
        </w:rPr>
        <w:t xml:space="preserve">%T is higher with </w:t>
      </w:r>
      <w:r>
        <w:rPr>
          <w:rFonts w:ascii="Times New Roman" w:hAnsi="Times New Roman" w:cs="Times New Roman"/>
          <w:b/>
          <w:color w:val="FF0000"/>
        </w:rPr>
        <w:t xml:space="preserve">the </w:t>
      </w:r>
      <w:r w:rsidR="00E80E43" w:rsidRPr="00E80E43">
        <w:rPr>
          <w:rFonts w:ascii="Times New Roman" w:hAnsi="Times New Roman" w:cs="Times New Roman"/>
          <w:b/>
          <w:color w:val="FF0000"/>
        </w:rPr>
        <w:t>glass tube submerged in glycerin.</w:t>
      </w:r>
    </w:p>
    <w:p w:rsidR="00E602DC" w:rsidRPr="00E602DC" w:rsidRDefault="00E602DC" w:rsidP="00E602DC">
      <w:pPr>
        <w:spacing w:before="240" w:after="0" w:line="240" w:lineRule="auto"/>
        <w:rPr>
          <w:b/>
          <w:bCs/>
          <w:iCs/>
          <w:sz w:val="24"/>
        </w:rPr>
      </w:pPr>
      <w:r w:rsidRPr="00E602DC">
        <w:rPr>
          <w:b/>
          <w:bCs/>
          <w:iCs/>
          <w:sz w:val="24"/>
        </w:rPr>
        <w:t>Lab Reflection Questions</w:t>
      </w:r>
    </w:p>
    <w:p w:rsidR="00CF3B7D" w:rsidRPr="00E602DC" w:rsidRDefault="00CF3B7D" w:rsidP="00E602DC">
      <w:pPr>
        <w:spacing w:after="0" w:line="240" w:lineRule="auto"/>
        <w:rPr>
          <w:rFonts w:ascii="Times New Roman" w:hAnsi="Times New Roman" w:cs="Times New Roman"/>
        </w:rPr>
      </w:pPr>
      <w:r w:rsidRPr="00E602DC">
        <w:rPr>
          <w:rFonts w:ascii="Times New Roman" w:hAnsi="Times New Roman" w:cs="Times New Roman"/>
        </w:rPr>
        <w:t xml:space="preserve">Write a paragraph answering the following questions. </w:t>
      </w:r>
      <w:r w:rsidR="00E602DC">
        <w:rPr>
          <w:rFonts w:ascii="Times New Roman" w:hAnsi="Times New Roman" w:cs="Times New Roman"/>
        </w:rPr>
        <w:t>Your answer</w:t>
      </w:r>
      <w:r w:rsidRPr="00E602DC">
        <w:rPr>
          <w:rFonts w:ascii="Times New Roman" w:hAnsi="Times New Roman" w:cs="Times New Roman"/>
        </w:rPr>
        <w:t xml:space="preserve"> should have at least </w:t>
      </w:r>
      <w:r w:rsidR="00E602DC">
        <w:rPr>
          <w:rFonts w:ascii="Times New Roman" w:hAnsi="Times New Roman" w:cs="Times New Roman"/>
        </w:rPr>
        <w:t xml:space="preserve">five </w:t>
      </w:r>
      <w:r w:rsidRPr="00E602DC">
        <w:rPr>
          <w:rFonts w:ascii="Times New Roman" w:hAnsi="Times New Roman" w:cs="Times New Roman"/>
        </w:rPr>
        <w:t xml:space="preserve">sentences. </w:t>
      </w:r>
    </w:p>
    <w:p w:rsidR="00CF3B7D" w:rsidRPr="00E602DC" w:rsidRDefault="00CF3B7D" w:rsidP="00E602DC">
      <w:pPr>
        <w:pStyle w:val="ListParagraph"/>
        <w:numPr>
          <w:ilvl w:val="0"/>
          <w:numId w:val="11"/>
        </w:numPr>
        <w:tabs>
          <w:tab w:val="left" w:pos="360"/>
        </w:tabs>
        <w:spacing w:after="120"/>
        <w:ind w:left="360"/>
        <w:rPr>
          <w:sz w:val="22"/>
          <w:szCs w:val="22"/>
        </w:rPr>
      </w:pPr>
      <w:r w:rsidRPr="00E602DC">
        <w:rPr>
          <w:sz w:val="22"/>
          <w:szCs w:val="22"/>
        </w:rPr>
        <w:t>What is the purpose of this lab?</w:t>
      </w:r>
    </w:p>
    <w:p w:rsidR="00CF3B7D" w:rsidRPr="00E602DC" w:rsidRDefault="00CF3B7D" w:rsidP="00E602DC">
      <w:pPr>
        <w:pStyle w:val="ListParagraph"/>
        <w:numPr>
          <w:ilvl w:val="0"/>
          <w:numId w:val="11"/>
        </w:numPr>
        <w:tabs>
          <w:tab w:val="left" w:pos="360"/>
        </w:tabs>
        <w:spacing w:after="120"/>
        <w:ind w:left="360"/>
        <w:rPr>
          <w:sz w:val="22"/>
          <w:szCs w:val="22"/>
        </w:rPr>
      </w:pPr>
      <w:r w:rsidRPr="00E602DC">
        <w:rPr>
          <w:sz w:val="22"/>
          <w:szCs w:val="22"/>
        </w:rPr>
        <w:t>What are three things that you learne</w:t>
      </w:r>
      <w:r w:rsidR="00E602DC">
        <w:rPr>
          <w:sz w:val="22"/>
          <w:szCs w:val="22"/>
        </w:rPr>
        <w:t xml:space="preserve">d in this lab? (Write at least one </w:t>
      </w:r>
      <w:r w:rsidRPr="00E602DC">
        <w:rPr>
          <w:sz w:val="22"/>
          <w:szCs w:val="22"/>
        </w:rPr>
        <w:t>sentence explaining each one.)</w:t>
      </w:r>
    </w:p>
    <w:p w:rsidR="00D90885" w:rsidRPr="00E602DC" w:rsidRDefault="00CF3B7D" w:rsidP="00E602DC">
      <w:pPr>
        <w:pStyle w:val="ListParagraph"/>
        <w:numPr>
          <w:ilvl w:val="0"/>
          <w:numId w:val="11"/>
        </w:numPr>
        <w:tabs>
          <w:tab w:val="left" w:pos="360"/>
        </w:tabs>
        <w:spacing w:after="120"/>
        <w:ind w:left="360"/>
        <w:rPr>
          <w:sz w:val="22"/>
          <w:szCs w:val="22"/>
        </w:rPr>
      </w:pPr>
      <w:r w:rsidRPr="00E602DC">
        <w:rPr>
          <w:sz w:val="22"/>
          <w:szCs w:val="22"/>
        </w:rPr>
        <w:t>How does this lab connect to the real world?</w:t>
      </w:r>
    </w:p>
    <w:sectPr w:rsidR="00D90885" w:rsidRPr="00E602DC" w:rsidSect="00D90885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4A8" w:rsidRDefault="001B24A8" w:rsidP="00FC0BC3">
      <w:pPr>
        <w:spacing w:after="0" w:line="240" w:lineRule="auto"/>
      </w:pPr>
      <w:r>
        <w:separator/>
      </w:r>
    </w:p>
  </w:endnote>
  <w:endnote w:type="continuationSeparator" w:id="0">
    <w:p w:rsidR="001B24A8" w:rsidRDefault="001B24A8" w:rsidP="00FC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C3" w:rsidRPr="00D90885" w:rsidRDefault="00D90885" w:rsidP="00D90885">
    <w:pPr>
      <w:tabs>
        <w:tab w:val="center" w:pos="4320"/>
        <w:tab w:val="right" w:pos="9360"/>
      </w:tabs>
      <w:rPr>
        <w:rFonts w:eastAsia="Times New Roman"/>
        <w:sz w:val="20"/>
        <w:szCs w:val="20"/>
      </w:rPr>
    </w:pPr>
    <w:r w:rsidRPr="00D90885">
      <w:rPr>
        <w:rFonts w:eastAsia="Calibri" w:cs="Arial"/>
        <w:b/>
        <w:sz w:val="20"/>
        <w:szCs w:val="20"/>
      </w:rPr>
      <w:t xml:space="preserve">Make That Invisible! Activity—Lab Worksheet </w:t>
    </w:r>
    <w:r w:rsidRPr="00D90885">
      <w:rPr>
        <w:rFonts w:eastAsia="Calibri" w:cs="Arial"/>
        <w:b/>
        <w:color w:val="FF0000"/>
        <w:sz w:val="20"/>
        <w:szCs w:val="20"/>
      </w:rPr>
      <w:t>Example Answers</w:t>
    </w:r>
    <w:r w:rsidRPr="00D90885">
      <w:rPr>
        <w:rFonts w:eastAsia="Calibri" w:cs="Arial"/>
        <w:b/>
        <w:sz w:val="20"/>
        <w:szCs w:val="20"/>
      </w:rPr>
      <w:tab/>
    </w:r>
    <w:r w:rsidRPr="00D90885">
      <w:rPr>
        <w:rFonts w:eastAsia="Times New Roman"/>
        <w:sz w:val="20"/>
        <w:szCs w:val="20"/>
      </w:rPr>
      <w:fldChar w:fldCharType="begin"/>
    </w:r>
    <w:r w:rsidRPr="00D90885">
      <w:rPr>
        <w:rFonts w:eastAsia="Times New Roman"/>
        <w:sz w:val="20"/>
        <w:szCs w:val="20"/>
      </w:rPr>
      <w:instrText xml:space="preserve"> PAGE   \* MERGEFORMAT </w:instrText>
    </w:r>
    <w:r w:rsidRPr="00D90885">
      <w:rPr>
        <w:rFonts w:eastAsia="Times New Roman"/>
        <w:sz w:val="20"/>
        <w:szCs w:val="20"/>
      </w:rPr>
      <w:fldChar w:fldCharType="separate"/>
    </w:r>
    <w:r w:rsidR="003E0DA7">
      <w:rPr>
        <w:rFonts w:eastAsia="Times New Roman"/>
        <w:noProof/>
        <w:sz w:val="20"/>
        <w:szCs w:val="20"/>
      </w:rPr>
      <w:t>3</w:t>
    </w:r>
    <w:r w:rsidRPr="00D90885">
      <w:rPr>
        <w:rFonts w:eastAsia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C3" w:rsidRPr="00D90885" w:rsidRDefault="00D90885" w:rsidP="00D90885">
    <w:pPr>
      <w:tabs>
        <w:tab w:val="center" w:pos="4320"/>
        <w:tab w:val="right" w:pos="9360"/>
      </w:tabs>
      <w:rPr>
        <w:rFonts w:eastAsia="Times New Roman"/>
        <w:sz w:val="20"/>
        <w:szCs w:val="20"/>
      </w:rPr>
    </w:pPr>
    <w:r w:rsidRPr="00D90885">
      <w:rPr>
        <w:rFonts w:eastAsia="Calibri" w:cs="Arial"/>
        <w:b/>
        <w:sz w:val="20"/>
        <w:szCs w:val="20"/>
      </w:rPr>
      <w:t>Make That Invisible! Activity—</w:t>
    </w:r>
    <w:r w:rsidR="00FC0BC3" w:rsidRPr="00D90885">
      <w:rPr>
        <w:rFonts w:eastAsia="Calibri" w:cs="Arial"/>
        <w:b/>
        <w:sz w:val="20"/>
        <w:szCs w:val="20"/>
      </w:rPr>
      <w:t xml:space="preserve">Lab Worksheet </w:t>
    </w:r>
    <w:r w:rsidRPr="00D90885">
      <w:rPr>
        <w:rFonts w:eastAsia="Calibri" w:cs="Arial"/>
        <w:b/>
        <w:color w:val="FF0000"/>
        <w:sz w:val="20"/>
        <w:szCs w:val="20"/>
      </w:rPr>
      <w:t>Example</w:t>
    </w:r>
    <w:r w:rsidR="00FC0BC3" w:rsidRPr="00D90885">
      <w:rPr>
        <w:rFonts w:eastAsia="Calibri" w:cs="Arial"/>
        <w:b/>
        <w:color w:val="FF0000"/>
        <w:sz w:val="20"/>
        <w:szCs w:val="20"/>
      </w:rPr>
      <w:t xml:space="preserve"> Answers</w:t>
    </w:r>
    <w:r w:rsidRPr="00D90885">
      <w:rPr>
        <w:rFonts w:eastAsia="Calibri" w:cs="Arial"/>
        <w:b/>
        <w:sz w:val="20"/>
        <w:szCs w:val="20"/>
      </w:rPr>
      <w:tab/>
    </w:r>
    <w:r w:rsidR="00FC0BC3" w:rsidRPr="00D90885">
      <w:rPr>
        <w:rFonts w:eastAsia="Times New Roman"/>
        <w:sz w:val="20"/>
        <w:szCs w:val="20"/>
      </w:rPr>
      <w:fldChar w:fldCharType="begin"/>
    </w:r>
    <w:r w:rsidR="00FC0BC3" w:rsidRPr="00D90885">
      <w:rPr>
        <w:rFonts w:eastAsia="Times New Roman"/>
        <w:sz w:val="20"/>
        <w:szCs w:val="20"/>
      </w:rPr>
      <w:instrText xml:space="preserve"> PAGE   \* MERGEFORMAT </w:instrText>
    </w:r>
    <w:r w:rsidR="00FC0BC3" w:rsidRPr="00D90885">
      <w:rPr>
        <w:rFonts w:eastAsia="Times New Roman"/>
        <w:sz w:val="20"/>
        <w:szCs w:val="20"/>
      </w:rPr>
      <w:fldChar w:fldCharType="separate"/>
    </w:r>
    <w:r w:rsidR="003E0DA7">
      <w:rPr>
        <w:rFonts w:eastAsia="Times New Roman"/>
        <w:noProof/>
        <w:sz w:val="20"/>
        <w:szCs w:val="20"/>
      </w:rPr>
      <w:t>1</w:t>
    </w:r>
    <w:r w:rsidR="00FC0BC3" w:rsidRPr="00D90885">
      <w:rPr>
        <w:rFonts w:eastAsia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4A8" w:rsidRDefault="001B24A8" w:rsidP="00FC0BC3">
      <w:pPr>
        <w:spacing w:after="0" w:line="240" w:lineRule="auto"/>
      </w:pPr>
      <w:r>
        <w:separator/>
      </w:r>
    </w:p>
  </w:footnote>
  <w:footnote w:type="continuationSeparator" w:id="0">
    <w:p w:rsidR="001B24A8" w:rsidRDefault="001B24A8" w:rsidP="00FC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C3" w:rsidRPr="00C47A4A" w:rsidRDefault="00FC0BC3" w:rsidP="00FC0BC3">
    <w:pPr>
      <w:tabs>
        <w:tab w:val="center" w:pos="4320"/>
        <w:tab w:val="right" w:pos="8640"/>
      </w:tabs>
      <w:jc w:val="center"/>
      <w:rPr>
        <w:rFonts w:eastAsia="Calibri" w:cs="Arial"/>
        <w:b/>
        <w:sz w:val="18"/>
        <w:szCs w:val="18"/>
      </w:rPr>
    </w:pPr>
    <w:r w:rsidRPr="00C47A4A">
      <w:rPr>
        <w:rFonts w:eastAsia="Calibri" w:cs="Arial"/>
        <w:b/>
        <w:sz w:val="18"/>
        <w:szCs w:val="18"/>
      </w:rPr>
      <w:t>Name: _________________________________</w:t>
    </w:r>
    <w:r w:rsidR="00D90885">
      <w:rPr>
        <w:rFonts w:eastAsia="Calibri" w:cs="Arial"/>
        <w:b/>
        <w:sz w:val="18"/>
        <w:szCs w:val="18"/>
      </w:rPr>
      <w:t>____________</w:t>
    </w:r>
    <w:r w:rsidRPr="00C47A4A">
      <w:rPr>
        <w:rFonts w:eastAsia="Calibri" w:cs="Arial"/>
        <w:b/>
        <w:sz w:val="18"/>
        <w:szCs w:val="18"/>
      </w:rPr>
      <w:t>_______</w:t>
    </w:r>
    <w:r w:rsidR="00C47A4A">
      <w:rPr>
        <w:rFonts w:eastAsia="Calibri" w:cs="Arial"/>
        <w:b/>
        <w:sz w:val="18"/>
        <w:szCs w:val="18"/>
      </w:rPr>
      <w:t xml:space="preserve"> </w:t>
    </w:r>
    <w:r w:rsidRPr="00C47A4A">
      <w:rPr>
        <w:rFonts w:eastAsia="Calibri" w:cs="Arial"/>
        <w:b/>
        <w:sz w:val="18"/>
        <w:szCs w:val="18"/>
      </w:rPr>
      <w:t>Date: ______</w:t>
    </w:r>
    <w:r w:rsidR="00D90885">
      <w:rPr>
        <w:rFonts w:eastAsia="Calibri" w:cs="Arial"/>
        <w:b/>
        <w:sz w:val="18"/>
        <w:szCs w:val="18"/>
      </w:rPr>
      <w:t>______</w:t>
    </w:r>
    <w:r w:rsidRPr="00C47A4A">
      <w:rPr>
        <w:rFonts w:eastAsia="Calibri" w:cs="Arial"/>
        <w:b/>
        <w:sz w:val="18"/>
        <w:szCs w:val="18"/>
      </w:rPr>
      <w:t>________ Class: _______</w:t>
    </w:r>
    <w:r w:rsidR="00D90885">
      <w:rPr>
        <w:rFonts w:eastAsia="Calibri" w:cs="Arial"/>
        <w:b/>
        <w:sz w:val="18"/>
        <w:szCs w:val="18"/>
      </w:rPr>
      <w:t>__</w:t>
    </w:r>
    <w:r w:rsidRPr="00C47A4A">
      <w:rPr>
        <w:rFonts w:eastAsia="Calibri" w:cs="Arial"/>
        <w:b/>
        <w:sz w:val="18"/>
        <w:szCs w:val="18"/>
      </w:rPr>
      <w:t>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1D6E"/>
    <w:multiLevelType w:val="hybridMultilevel"/>
    <w:tmpl w:val="DCBE1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95E31"/>
    <w:multiLevelType w:val="hybridMultilevel"/>
    <w:tmpl w:val="10328E60"/>
    <w:lvl w:ilvl="0" w:tplc="04090017">
      <w:start w:val="1"/>
      <w:numFmt w:val="lowerLetter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D4D75"/>
    <w:multiLevelType w:val="hybridMultilevel"/>
    <w:tmpl w:val="BF407BAE"/>
    <w:lvl w:ilvl="0" w:tplc="A13C0C7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97C27"/>
    <w:multiLevelType w:val="hybridMultilevel"/>
    <w:tmpl w:val="79D45288"/>
    <w:lvl w:ilvl="0" w:tplc="C3A4D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2492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8E8F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D47B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D9266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CD2EB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CA2BF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C8AD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5FAF8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737EE"/>
    <w:multiLevelType w:val="hybridMultilevel"/>
    <w:tmpl w:val="DCBE1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77427"/>
    <w:multiLevelType w:val="hybridMultilevel"/>
    <w:tmpl w:val="BB62456E"/>
    <w:lvl w:ilvl="0" w:tplc="E16C726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E214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59AFD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9481F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49E91A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0EA0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C9015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3AAED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9F002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C2BBC"/>
    <w:multiLevelType w:val="hybridMultilevel"/>
    <w:tmpl w:val="DCBE1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7523B"/>
    <w:multiLevelType w:val="hybridMultilevel"/>
    <w:tmpl w:val="96166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B78EE"/>
    <w:multiLevelType w:val="hybridMultilevel"/>
    <w:tmpl w:val="06624A38"/>
    <w:lvl w:ilvl="0" w:tplc="9DE28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3C45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1E261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27223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D6E1D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EEE4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0F404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F34C5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04E7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D0668D"/>
    <w:multiLevelType w:val="hybridMultilevel"/>
    <w:tmpl w:val="1E2A9E7E"/>
    <w:lvl w:ilvl="0" w:tplc="EE421ED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24AD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D08F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11C075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396B6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6C18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0212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726C8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9EE517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635DF5"/>
    <w:multiLevelType w:val="hybridMultilevel"/>
    <w:tmpl w:val="CF7E8C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59"/>
    <w:rsid w:val="00033F8B"/>
    <w:rsid w:val="00034374"/>
    <w:rsid w:val="0004362F"/>
    <w:rsid w:val="00045DE9"/>
    <w:rsid w:val="00051AC9"/>
    <w:rsid w:val="0005411F"/>
    <w:rsid w:val="00065522"/>
    <w:rsid w:val="000701B5"/>
    <w:rsid w:val="000D56A6"/>
    <w:rsid w:val="00134F8E"/>
    <w:rsid w:val="0017659D"/>
    <w:rsid w:val="001B24A8"/>
    <w:rsid w:val="00227180"/>
    <w:rsid w:val="00227F07"/>
    <w:rsid w:val="002A02D7"/>
    <w:rsid w:val="00304F11"/>
    <w:rsid w:val="00313B0D"/>
    <w:rsid w:val="00336BB9"/>
    <w:rsid w:val="003611F5"/>
    <w:rsid w:val="00363BFE"/>
    <w:rsid w:val="003B0636"/>
    <w:rsid w:val="003C3434"/>
    <w:rsid w:val="003E0DA7"/>
    <w:rsid w:val="003E756F"/>
    <w:rsid w:val="00401E6D"/>
    <w:rsid w:val="00434C16"/>
    <w:rsid w:val="00464058"/>
    <w:rsid w:val="004954D8"/>
    <w:rsid w:val="004A7AFA"/>
    <w:rsid w:val="004B15B3"/>
    <w:rsid w:val="004C1727"/>
    <w:rsid w:val="004E3ED5"/>
    <w:rsid w:val="0051169D"/>
    <w:rsid w:val="00511D5B"/>
    <w:rsid w:val="005121B6"/>
    <w:rsid w:val="00546B51"/>
    <w:rsid w:val="005804B4"/>
    <w:rsid w:val="005B258A"/>
    <w:rsid w:val="005C68A7"/>
    <w:rsid w:val="005F103A"/>
    <w:rsid w:val="00600711"/>
    <w:rsid w:val="00660D1D"/>
    <w:rsid w:val="006704EF"/>
    <w:rsid w:val="00673AB1"/>
    <w:rsid w:val="006C18CE"/>
    <w:rsid w:val="00705711"/>
    <w:rsid w:val="00736B5B"/>
    <w:rsid w:val="00741A4C"/>
    <w:rsid w:val="00756633"/>
    <w:rsid w:val="007668F4"/>
    <w:rsid w:val="00785EF2"/>
    <w:rsid w:val="007C15FB"/>
    <w:rsid w:val="007D7F7F"/>
    <w:rsid w:val="007E36AB"/>
    <w:rsid w:val="0081436F"/>
    <w:rsid w:val="008668C0"/>
    <w:rsid w:val="00874B18"/>
    <w:rsid w:val="00880C7B"/>
    <w:rsid w:val="00885AF4"/>
    <w:rsid w:val="00885EE6"/>
    <w:rsid w:val="008C08C6"/>
    <w:rsid w:val="008D56F6"/>
    <w:rsid w:val="009140B2"/>
    <w:rsid w:val="00915AF6"/>
    <w:rsid w:val="0092491A"/>
    <w:rsid w:val="00967EE0"/>
    <w:rsid w:val="00985A9F"/>
    <w:rsid w:val="00A10546"/>
    <w:rsid w:val="00A158AF"/>
    <w:rsid w:val="00A178E1"/>
    <w:rsid w:val="00A64219"/>
    <w:rsid w:val="00A73D49"/>
    <w:rsid w:val="00A8263E"/>
    <w:rsid w:val="00AB060A"/>
    <w:rsid w:val="00AB22D0"/>
    <w:rsid w:val="00AC165A"/>
    <w:rsid w:val="00AE5059"/>
    <w:rsid w:val="00B47AE3"/>
    <w:rsid w:val="00B90AF2"/>
    <w:rsid w:val="00C25B9B"/>
    <w:rsid w:val="00C326EC"/>
    <w:rsid w:val="00C43751"/>
    <w:rsid w:val="00C43AEB"/>
    <w:rsid w:val="00C47A4A"/>
    <w:rsid w:val="00C546DD"/>
    <w:rsid w:val="00C6095A"/>
    <w:rsid w:val="00C647F5"/>
    <w:rsid w:val="00C8462A"/>
    <w:rsid w:val="00C95CEF"/>
    <w:rsid w:val="00CA06F5"/>
    <w:rsid w:val="00CA1B78"/>
    <w:rsid w:val="00CB631D"/>
    <w:rsid w:val="00CF15D8"/>
    <w:rsid w:val="00CF2FB6"/>
    <w:rsid w:val="00CF3B7D"/>
    <w:rsid w:val="00D33164"/>
    <w:rsid w:val="00D45BE1"/>
    <w:rsid w:val="00D56A98"/>
    <w:rsid w:val="00D90885"/>
    <w:rsid w:val="00DB5D83"/>
    <w:rsid w:val="00DE0896"/>
    <w:rsid w:val="00E01201"/>
    <w:rsid w:val="00E57BB9"/>
    <w:rsid w:val="00E602DC"/>
    <w:rsid w:val="00E71E92"/>
    <w:rsid w:val="00E73E0E"/>
    <w:rsid w:val="00E80E43"/>
    <w:rsid w:val="00EF4BB4"/>
    <w:rsid w:val="00F332AA"/>
    <w:rsid w:val="00F43D87"/>
    <w:rsid w:val="00F70958"/>
    <w:rsid w:val="00FA4FFB"/>
    <w:rsid w:val="00FC0BC3"/>
    <w:rsid w:val="00FC5226"/>
    <w:rsid w:val="00FD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98331B-AE81-42AC-ABAC-C610F886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50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0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34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F7F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5B258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3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A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AB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0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C3"/>
  </w:style>
  <w:style w:type="paragraph" w:styleId="Footer">
    <w:name w:val="footer"/>
    <w:basedOn w:val="Normal"/>
    <w:link w:val="FooterChar"/>
    <w:uiPriority w:val="99"/>
    <w:unhideWhenUsed/>
    <w:rsid w:val="00FC0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6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solidFill>
                  <a:srgbClr val="C00000"/>
                </a:solidFill>
                <a:latin typeface="Century Gothic" pitchFamily="34" charset="0"/>
                <a:cs typeface="Arial" pitchFamily="34" charset="0"/>
              </a:defRPr>
            </a:pPr>
            <a:r>
              <a:rPr lang="en-US" sz="1300">
                <a:solidFill>
                  <a:srgbClr val="FF0000"/>
                </a:solidFill>
                <a:latin typeface="Century Gothic" pitchFamily="34" charset="0"/>
                <a:cs typeface="Arial" pitchFamily="34" charset="0"/>
              </a:rPr>
              <a:t>Determining the refractive index of water.</a:t>
            </a:r>
          </a:p>
        </c:rich>
      </c:tx>
      <c:layout>
        <c:manualLayout>
          <c:xMode val="edge"/>
          <c:yMode val="edge"/>
          <c:x val="0.15488888888888885"/>
          <c:y val="4.1666666666666664E-2"/>
        </c:manualLayout>
      </c:layout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Calculation of refractive index of water.</c:v>
          </c:tx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>
                <c:manualLayout>
                  <c:x val="3.9655949256342957E-2"/>
                  <c:y val="0.35061315252260133"/>
                </c:manualLayout>
              </c:layout>
              <c:tx>
                <c:rich>
                  <a:bodyPr/>
                  <a:lstStyle/>
                  <a:p>
                    <a:pPr>
                      <a:defRPr sz="1200"/>
                    </a:pPr>
                    <a:r>
                      <a:rPr lang="en-US" sz="1200" baseline="0"/>
                      <a:t>y = </a:t>
                    </a:r>
                    <a:r>
                      <a:rPr lang="en-US" sz="1200" b="1" baseline="0">
                        <a:solidFill>
                          <a:srgbClr val="0070C0"/>
                        </a:solidFill>
                      </a:rPr>
                      <a:t>1.3322</a:t>
                    </a:r>
                    <a:r>
                      <a:rPr lang="en-US" sz="1200" baseline="0"/>
                      <a:t>x - 0.0006</a:t>
                    </a:r>
                    <a:endParaRPr lang="en-US" sz="1200"/>
                  </a:p>
                </c:rich>
              </c:tx>
              <c:numFmt formatCode="General" sourceLinked="0"/>
            </c:trendlineLbl>
          </c:trendline>
          <c:xVal>
            <c:numRef>
              <c:f>Sheet1!$C$14:$C$23</c:f>
              <c:numCache>
                <c:formatCode>0.0000</c:formatCode>
                <c:ptCount val="10"/>
                <c:pt idx="0">
                  <c:v>0</c:v>
                </c:pt>
                <c:pt idx="1">
                  <c:v>8.7155946038070198E-2</c:v>
                </c:pt>
                <c:pt idx="2">
                  <c:v>0.17364857960034524</c:v>
                </c:pt>
                <c:pt idx="3">
                  <c:v>0.25881963644308476</c:v>
                </c:pt>
                <c:pt idx="4">
                  <c:v>0.34202091036638377</c:v>
                </c:pt>
                <c:pt idx="5">
                  <c:v>0.42261918647780955</c:v>
                </c:pt>
                <c:pt idx="6">
                  <c:v>0.50000106036260283</c:v>
                </c:pt>
                <c:pt idx="7">
                  <c:v>0.57357760648347678</c:v>
                </c:pt>
                <c:pt idx="8">
                  <c:v>0.64278886028050852</c:v>
                </c:pt>
                <c:pt idx="9">
                  <c:v>0.70710807985947355</c:v>
                </c:pt>
              </c:numCache>
            </c:numRef>
          </c:xVal>
          <c:yVal>
            <c:numRef>
              <c:f>Sheet1!$D$14:$D$23</c:f>
              <c:numCache>
                <c:formatCode>0.0000</c:formatCode>
                <c:ptCount val="10"/>
                <c:pt idx="0">
                  <c:v>0</c:v>
                </c:pt>
                <c:pt idx="1">
                  <c:v>0.12186962696935502</c:v>
                </c:pt>
                <c:pt idx="2">
                  <c:v>0.22495157131932478</c:v>
                </c:pt>
                <c:pt idx="3">
                  <c:v>0.34202091036638377</c:v>
                </c:pt>
                <c:pt idx="4">
                  <c:v>0.45399148159418468</c:v>
                </c:pt>
                <c:pt idx="5">
                  <c:v>0.5591940538885577</c:v>
                </c:pt>
                <c:pt idx="6">
                  <c:v>0.66913188022877901</c:v>
                </c:pt>
                <c:pt idx="7">
                  <c:v>0.76604575483445425</c:v>
                </c:pt>
                <c:pt idx="8">
                  <c:v>0.85716854090616745</c:v>
                </c:pt>
                <c:pt idx="9">
                  <c:v>0.93969359791217921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304264"/>
        <c:axId val="211302696"/>
      </c:scatterChart>
      <c:valAx>
        <c:axId val="2113042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sin </a:t>
                </a:r>
                <a:r>
                  <a:rPr lang="en-US" sz="1100">
                    <a:sym typeface="Symbol"/>
                  </a:rPr>
                  <a:t></a:t>
                </a:r>
                <a:r>
                  <a:rPr lang="en-US" sz="1100" baseline="-25000">
                    <a:sym typeface="Symbol"/>
                  </a:rPr>
                  <a:t>1</a:t>
                </a:r>
                <a:endParaRPr lang="en-US" sz="1100" baseline="-25000"/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211302696"/>
        <c:crosses val="autoZero"/>
        <c:crossBetween val="midCat"/>
      </c:valAx>
      <c:valAx>
        <c:axId val="211302696"/>
        <c:scaling>
          <c:orientation val="minMax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sin </a:t>
                </a:r>
                <a:r>
                  <a:rPr lang="en-US" sz="1100">
                    <a:sym typeface="Symbol"/>
                  </a:rPr>
                  <a:t></a:t>
                </a:r>
                <a:r>
                  <a:rPr lang="en-US" sz="1100" baseline="-25000">
                    <a:sym typeface="Symbol"/>
                  </a:rPr>
                  <a:t>2</a:t>
                </a:r>
                <a:endParaRPr lang="en-US" sz="1100" baseline="-25000"/>
              </a:p>
            </c:rich>
          </c:tx>
          <c:layout>
            <c:manualLayout>
              <c:xMode val="edge"/>
              <c:yMode val="edge"/>
              <c:x val="8.3333333333333332E-3"/>
              <c:y val="0.40802274715660541"/>
            </c:manualLayout>
          </c:layout>
          <c:overlay val="0"/>
        </c:title>
        <c:numFmt formatCode="0.00" sourceLinked="0"/>
        <c:majorTickMark val="none"/>
        <c:minorTickMark val="none"/>
        <c:tickLblPos val="nextTo"/>
        <c:crossAx val="211304264"/>
        <c:crosses val="autoZero"/>
        <c:crossBetween val="midCat"/>
        <c:majorUnit val="0.2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solidFill>
                  <a:srgbClr val="C00000"/>
                </a:solidFill>
                <a:latin typeface="Century Gothic" pitchFamily="34" charset="0"/>
                <a:cs typeface="Arial" pitchFamily="34" charset="0"/>
              </a:defRPr>
            </a:pPr>
            <a:r>
              <a:rPr lang="en-US" sz="1300">
                <a:solidFill>
                  <a:srgbClr val="FF0000"/>
                </a:solidFill>
                <a:latin typeface="Century Gothic" pitchFamily="34" charset="0"/>
                <a:cs typeface="Arial" pitchFamily="34" charset="0"/>
              </a:rPr>
              <a:t>Determining the refractive index of glycerin.</a:t>
            </a:r>
          </a:p>
        </c:rich>
      </c:tx>
      <c:layout>
        <c:manualLayout>
          <c:xMode val="edge"/>
          <c:yMode val="edge"/>
          <c:x val="0.14641666666666667"/>
          <c:y val="3.703703703703703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687380293679506"/>
          <c:y val="0.17253499562554683"/>
          <c:w val="0.80521829212959806"/>
          <c:h val="0.60493401866433361"/>
        </c:manualLayout>
      </c:layout>
      <c:scatterChart>
        <c:scatterStyle val="lineMarker"/>
        <c:varyColors val="0"/>
        <c:ser>
          <c:idx val="1"/>
          <c:order val="0"/>
          <c:tx>
            <c:v>Determining the refractive index of glycerin.</c:v>
          </c:tx>
          <c:spPr>
            <a:ln w="28575">
              <a:noFill/>
            </a:ln>
          </c:spPr>
          <c:trendline>
            <c:trendlineType val="linear"/>
            <c:dispRSqr val="0"/>
            <c:dispEq val="1"/>
            <c:trendlineLbl>
              <c:layout>
                <c:manualLayout>
                  <c:x val="7.5761195156390333E-3"/>
                  <c:y val="0.23487241178186061"/>
                </c:manualLayout>
              </c:layout>
              <c:tx>
                <c:rich>
                  <a:bodyPr/>
                  <a:lstStyle/>
                  <a:p>
                    <a:pPr>
                      <a:defRPr sz="1200"/>
                    </a:pPr>
                    <a:r>
                      <a:rPr lang="en-US" sz="1200" baseline="0"/>
                      <a:t>y = </a:t>
                    </a:r>
                    <a:r>
                      <a:rPr lang="en-US" sz="1200" b="1" baseline="0">
                        <a:solidFill>
                          <a:srgbClr val="C00000"/>
                        </a:solidFill>
                      </a:rPr>
                      <a:t>1.4684</a:t>
                    </a:r>
                    <a:r>
                      <a:rPr lang="en-US" sz="1200" baseline="0"/>
                      <a:t>x - 0.0022</a:t>
                    </a:r>
                    <a:endParaRPr lang="en-US" sz="1200"/>
                  </a:p>
                </c:rich>
              </c:tx>
              <c:numFmt formatCode="General" sourceLinked="0"/>
            </c:trendlineLbl>
          </c:trendline>
          <c:xVal>
            <c:numRef>
              <c:f>Sheet1!$H$14:$H$22</c:f>
              <c:numCache>
                <c:formatCode>0.0000</c:formatCode>
                <c:ptCount val="9"/>
                <c:pt idx="0">
                  <c:v>0</c:v>
                </c:pt>
                <c:pt idx="1">
                  <c:v>8.7155946038070198E-2</c:v>
                </c:pt>
                <c:pt idx="2">
                  <c:v>0.17364857960034524</c:v>
                </c:pt>
                <c:pt idx="3">
                  <c:v>0.25881963644308476</c:v>
                </c:pt>
                <c:pt idx="4">
                  <c:v>0.34202091036638377</c:v>
                </c:pt>
                <c:pt idx="5">
                  <c:v>0.42261918647780955</c:v>
                </c:pt>
                <c:pt idx="6">
                  <c:v>0.50000106036260283</c:v>
                </c:pt>
                <c:pt idx="7">
                  <c:v>0.57357760648347678</c:v>
                </c:pt>
                <c:pt idx="8">
                  <c:v>0.64278886028050852</c:v>
                </c:pt>
              </c:numCache>
            </c:numRef>
          </c:xVal>
          <c:yVal>
            <c:numRef>
              <c:f>Sheet1!$I$14:$I$22</c:f>
              <c:numCache>
                <c:formatCode>0.0000</c:formatCode>
                <c:ptCount val="9"/>
                <c:pt idx="0">
                  <c:v>0</c:v>
                </c:pt>
                <c:pt idx="1">
                  <c:v>0.12186962696935502</c:v>
                </c:pt>
                <c:pt idx="2">
                  <c:v>0.25881963644308476</c:v>
                </c:pt>
                <c:pt idx="3">
                  <c:v>0.3746074259291195</c:v>
                </c:pt>
                <c:pt idx="4">
                  <c:v>0.50000106036260283</c:v>
                </c:pt>
                <c:pt idx="5">
                  <c:v>0.61566269745774693</c:v>
                </c:pt>
                <c:pt idx="6">
                  <c:v>0.73135500984708346</c:v>
                </c:pt>
                <c:pt idx="7">
                  <c:v>0.83867183497138043</c:v>
                </c:pt>
                <c:pt idx="8">
                  <c:v>0.9455195190106922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103512"/>
        <c:axId val="162104296"/>
      </c:scatterChart>
      <c:valAx>
        <c:axId val="1621035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sin </a:t>
                </a:r>
                <a:r>
                  <a:rPr lang="en-US" sz="1100">
                    <a:sym typeface="Symbol"/>
                  </a:rPr>
                  <a:t></a:t>
                </a:r>
                <a:r>
                  <a:rPr lang="en-US" sz="1100" baseline="-25000">
                    <a:sym typeface="Symbol"/>
                  </a:rPr>
                  <a:t>1</a:t>
                </a:r>
                <a:endParaRPr lang="en-US" sz="1100" baseline="-25000"/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162104296"/>
        <c:crosses val="autoZero"/>
        <c:crossBetween val="midCat"/>
      </c:valAx>
      <c:valAx>
        <c:axId val="162104296"/>
        <c:scaling>
          <c:orientation val="minMax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sin </a:t>
                </a:r>
                <a:r>
                  <a:rPr lang="en-US" sz="1100">
                    <a:sym typeface="Symbol"/>
                  </a:rPr>
                  <a:t></a:t>
                </a:r>
                <a:r>
                  <a:rPr lang="en-US" sz="1100" baseline="-25000">
                    <a:sym typeface="Symbol"/>
                  </a:rPr>
                  <a:t>2</a:t>
                </a:r>
                <a:endParaRPr lang="en-US" sz="1100" baseline="-25000"/>
              </a:p>
            </c:rich>
          </c:tx>
          <c:layout>
            <c:manualLayout>
              <c:xMode val="edge"/>
              <c:yMode val="edge"/>
              <c:x val="7.5778652668416447E-3"/>
              <c:y val="0.40339311752697571"/>
            </c:manualLayout>
          </c:layout>
          <c:overlay val="0"/>
        </c:title>
        <c:numFmt formatCode="0.00" sourceLinked="0"/>
        <c:majorTickMark val="none"/>
        <c:minorTickMark val="none"/>
        <c:tickLblPos val="nextTo"/>
        <c:crossAx val="162103512"/>
        <c:crosses val="autoZero"/>
        <c:crossBetween val="midCat"/>
        <c:majorUnit val="0.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43E8C-DD49-4B5C-9F8E-CCA1E290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Alief ISD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Denise</cp:lastModifiedBy>
  <cp:revision>15</cp:revision>
  <cp:lastPrinted>2013-02-15T03:10:00Z</cp:lastPrinted>
  <dcterms:created xsi:type="dcterms:W3CDTF">2013-06-20T19:53:00Z</dcterms:created>
  <dcterms:modified xsi:type="dcterms:W3CDTF">2013-07-18T02:08:00Z</dcterms:modified>
</cp:coreProperties>
</file>