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D9A" w:rsidRDefault="00541F25" w:rsidP="00541F25">
      <w:p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0"/>
        </w:rPr>
      </w:pPr>
      <w:r>
        <w:rPr>
          <w:rFonts w:ascii="Arial" w:eastAsia="Times New Roman" w:hAnsi="Arial" w:cs="Arial"/>
          <w:b/>
          <w:bCs/>
          <w:color w:val="auto"/>
          <w:sz w:val="32"/>
          <w:szCs w:val="20"/>
        </w:rPr>
        <w:t>Bridging to Polymers: Thermoset Lab Activity</w:t>
      </w:r>
      <w:r w:rsidRPr="00541F25"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 – </w:t>
      </w:r>
      <w:r w:rsidRPr="00541F25">
        <w:rPr>
          <w:rFonts w:ascii="Arial" w:eastAsia="Times New Roman" w:hAnsi="Arial" w:cs="Arial"/>
          <w:b/>
          <w:bCs/>
          <w:color w:val="auto"/>
          <w:sz w:val="32"/>
          <w:szCs w:val="20"/>
        </w:rPr>
        <w:br/>
      </w:r>
      <w:r w:rsidR="00C921E9" w:rsidRPr="00541F25">
        <w:rPr>
          <w:rFonts w:ascii="Arial" w:eastAsia="Times New Roman" w:hAnsi="Arial" w:cs="Arial"/>
          <w:b/>
          <w:bCs/>
          <w:color w:val="auto"/>
          <w:sz w:val="32"/>
          <w:szCs w:val="20"/>
        </w:rPr>
        <w:t xml:space="preserve">Thermoset Lab </w:t>
      </w:r>
      <w:r>
        <w:rPr>
          <w:rFonts w:ascii="Arial" w:eastAsia="Times New Roman" w:hAnsi="Arial" w:cs="Arial"/>
          <w:b/>
          <w:bCs/>
          <w:color w:val="auto"/>
          <w:sz w:val="32"/>
          <w:szCs w:val="20"/>
        </w:rPr>
        <w:t>Worksheet</w:t>
      </w:r>
    </w:p>
    <w:p w:rsidR="00541F25" w:rsidRDefault="00541F25" w:rsidP="00541F25">
      <w:p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0"/>
        </w:rPr>
      </w:pPr>
    </w:p>
    <w:p w:rsidR="00541F25" w:rsidRDefault="00541F25">
      <w:pPr>
        <w:spacing w:after="0" w:line="240" w:lineRule="auto"/>
        <w:contextualSpacing w:val="0"/>
        <w:rPr>
          <w:rFonts w:asciiTheme="minorHAnsi" w:eastAsia="Times New Roman" w:hAnsiTheme="minorHAnsi" w:cs="Times New Roman"/>
        </w:rPr>
      </w:pPr>
      <w:r>
        <w:rPr>
          <w:rFonts w:ascii="Arial" w:eastAsiaTheme="minorHAnsi" w:hAnsi="Arial" w:cs="Arial"/>
          <w:b/>
          <w:bCs/>
          <w:color w:val="auto"/>
        </w:rPr>
        <w:t xml:space="preserve">Activity </w:t>
      </w:r>
      <w:r w:rsidR="00EC21E0" w:rsidRPr="00541F25">
        <w:rPr>
          <w:rFonts w:ascii="Arial" w:eastAsiaTheme="minorHAnsi" w:hAnsi="Arial" w:cs="Arial"/>
          <w:b/>
          <w:bCs/>
          <w:color w:val="auto"/>
        </w:rPr>
        <w:t>Purpose</w:t>
      </w:r>
    </w:p>
    <w:p w:rsidR="00FF3D9A" w:rsidRPr="00541F25" w:rsidRDefault="00541F25" w:rsidP="00541F25">
      <w:pPr>
        <w:spacing w:before="120"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541F25">
        <w:rPr>
          <w:rFonts w:ascii="Times New Roman" w:eastAsia="Times New Roman" w:hAnsi="Times New Roman" w:cs="Times New Roman"/>
        </w:rPr>
        <w:t xml:space="preserve">In this activity, </w:t>
      </w:r>
      <w:r w:rsidR="00BE3A92">
        <w:rPr>
          <w:rFonts w:ascii="Times New Roman" w:eastAsia="Times New Roman" w:hAnsi="Times New Roman" w:cs="Times New Roman"/>
        </w:rPr>
        <w:t>we will</w:t>
      </w:r>
      <w:r w:rsidRPr="00541F25">
        <w:rPr>
          <w:rFonts w:ascii="Times New Roman" w:eastAsia="Times New Roman" w:hAnsi="Times New Roman" w:cs="Times New Roman"/>
        </w:rPr>
        <w:t xml:space="preserve"> </w:t>
      </w:r>
      <w:r w:rsidR="00EC21E0" w:rsidRPr="00541F25">
        <w:rPr>
          <w:rFonts w:ascii="Times New Roman" w:eastAsia="Times New Roman" w:hAnsi="Times New Roman" w:cs="Times New Roman"/>
        </w:rPr>
        <w:t>make molecular “bridges” with different number of molecular connections and then we are going to explore their mechanical properties.</w:t>
      </w:r>
    </w:p>
    <w:p w:rsidR="004E1FCF" w:rsidRPr="00C921E9" w:rsidRDefault="00541F25" w:rsidP="004E1FCF">
      <w:pPr>
        <w:spacing w:after="0" w:line="240" w:lineRule="auto"/>
        <w:contextualSpacing w:val="0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</w:rPr>
        <w:t>As shown in the table below, e</w:t>
      </w:r>
      <w:r w:rsidR="00EC21E0" w:rsidRPr="00541F25">
        <w:rPr>
          <w:rFonts w:ascii="Times New Roman" w:eastAsia="Times New Roman" w:hAnsi="Times New Roman" w:cs="Times New Roman"/>
        </w:rPr>
        <w:t xml:space="preserve">ach group </w:t>
      </w:r>
      <w:r>
        <w:rPr>
          <w:rFonts w:ascii="Times New Roman" w:eastAsia="Times New Roman" w:hAnsi="Times New Roman" w:cs="Times New Roman"/>
        </w:rPr>
        <w:t>of 2-3 students is</w:t>
      </w:r>
      <w:r w:rsidR="00EC21E0" w:rsidRPr="00541F25">
        <w:rPr>
          <w:rFonts w:ascii="Times New Roman" w:eastAsia="Times New Roman" w:hAnsi="Times New Roman" w:cs="Times New Roman"/>
        </w:rPr>
        <w:t xml:space="preserve"> assigned particular ratios (</w:t>
      </w:r>
      <w:r>
        <w:rPr>
          <w:rFonts w:ascii="Times New Roman" w:eastAsia="Times New Roman" w:hAnsi="Times New Roman" w:cs="Times New Roman"/>
        </w:rPr>
        <w:t xml:space="preserve">the </w:t>
      </w:r>
      <w:r w:rsidR="00EC21E0" w:rsidRPr="00541F25">
        <w:rPr>
          <w:rFonts w:ascii="Times New Roman" w:eastAsia="Times New Roman" w:hAnsi="Times New Roman" w:cs="Times New Roman"/>
        </w:rPr>
        <w:t xml:space="preserve">ratio </w:t>
      </w:r>
      <w:r>
        <w:rPr>
          <w:rFonts w:ascii="Times New Roman" w:eastAsia="Times New Roman" w:hAnsi="Times New Roman" w:cs="Times New Roman"/>
        </w:rPr>
        <w:t>terms are</w:t>
      </w:r>
      <w:r w:rsidR="00EC21E0" w:rsidRPr="00541F25">
        <w:rPr>
          <w:rFonts w:ascii="Times New Roman" w:eastAsia="Times New Roman" w:hAnsi="Times New Roman" w:cs="Times New Roman"/>
        </w:rPr>
        <w:t xml:space="preserve"> defined as EPOXY volume to AMINE volume</w:t>
      </w:r>
      <w:r>
        <w:rPr>
          <w:rFonts w:ascii="Times New Roman" w:eastAsia="Times New Roman" w:hAnsi="Times New Roman" w:cs="Times New Roman"/>
        </w:rPr>
        <w:t xml:space="preserve">, or </w:t>
      </w:r>
      <w:proofErr w:type="spellStart"/>
      <w:r>
        <w:rPr>
          <w:rFonts w:ascii="Times New Roman" w:eastAsia="Times New Roman" w:hAnsi="Times New Roman" w:cs="Times New Roman"/>
        </w:rPr>
        <w:t>Epoxy:Amine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r w:rsidR="004E1FCF">
        <w:rPr>
          <w:rFonts w:ascii="Times New Roman" w:eastAsia="Times New Roman" w:hAnsi="Times New Roman" w:cs="Times New Roman"/>
        </w:rPr>
        <w:t>By</w:t>
      </w:r>
      <w:r w:rsidR="004E1FCF" w:rsidRPr="00541F25">
        <w:rPr>
          <w:rFonts w:ascii="Times New Roman" w:eastAsia="Times New Roman" w:hAnsi="Times New Roman" w:cs="Times New Roman"/>
        </w:rPr>
        <w:t xml:space="preserve"> </w:t>
      </w:r>
      <w:r w:rsidR="004E1FCF">
        <w:rPr>
          <w:rFonts w:ascii="Times New Roman" w:eastAsia="Times New Roman" w:hAnsi="Times New Roman" w:cs="Times New Roman"/>
        </w:rPr>
        <w:t>varying</w:t>
      </w:r>
      <w:r w:rsidR="004E1FCF" w:rsidRPr="00541F25">
        <w:rPr>
          <w:rFonts w:ascii="Times New Roman" w:eastAsia="Times New Roman" w:hAnsi="Times New Roman" w:cs="Times New Roman"/>
        </w:rPr>
        <w:t xml:space="preserve"> the ratio</w:t>
      </w:r>
      <w:r w:rsidR="004E1FCF">
        <w:rPr>
          <w:rFonts w:ascii="Times New Roman" w:eastAsia="Times New Roman" w:hAnsi="Times New Roman" w:cs="Times New Roman"/>
        </w:rPr>
        <w:t>s</w:t>
      </w:r>
      <w:r w:rsidR="004E1FCF" w:rsidRPr="00541F25">
        <w:rPr>
          <w:rFonts w:ascii="Times New Roman" w:eastAsia="Times New Roman" w:hAnsi="Times New Roman" w:cs="Times New Roman"/>
        </w:rPr>
        <w:t xml:space="preserve"> between the epoxy, our </w:t>
      </w:r>
      <w:proofErr w:type="spellStart"/>
      <w:r w:rsidR="004E1FCF" w:rsidRPr="00541F25">
        <w:rPr>
          <w:rFonts w:ascii="Times New Roman" w:eastAsia="Times New Roman" w:hAnsi="Times New Roman" w:cs="Times New Roman"/>
        </w:rPr>
        <w:t>difunctional</w:t>
      </w:r>
      <w:proofErr w:type="spellEnd"/>
      <w:r w:rsidR="004E1FCF" w:rsidRPr="00541F25">
        <w:rPr>
          <w:rFonts w:ascii="Times New Roman" w:eastAsia="Times New Roman" w:hAnsi="Times New Roman" w:cs="Times New Roman"/>
        </w:rPr>
        <w:t xml:space="preserve"> molecule, and amine, our multi-functional (&gt;2) molecule</w:t>
      </w:r>
      <w:r w:rsidR="004E1FCF">
        <w:rPr>
          <w:rFonts w:ascii="Times New Roman" w:eastAsia="Times New Roman" w:hAnsi="Times New Roman" w:cs="Times New Roman"/>
        </w:rPr>
        <w:t xml:space="preserve">, </w:t>
      </w:r>
      <w:r w:rsidR="004E1FCF" w:rsidRPr="00541F25">
        <w:rPr>
          <w:rFonts w:ascii="Times New Roman" w:eastAsia="Times New Roman" w:hAnsi="Times New Roman" w:cs="Times New Roman"/>
        </w:rPr>
        <w:t xml:space="preserve">we can vary the mechanical properties.  </w:t>
      </w:r>
    </w:p>
    <w:p w:rsidR="00FF3D9A" w:rsidRDefault="004E1FCF" w:rsidP="00541F25">
      <w:pPr>
        <w:spacing w:before="120" w:after="12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 the ratios are</w:t>
      </w:r>
      <w:r w:rsidR="00EC21E0" w:rsidRPr="00541F25">
        <w:rPr>
          <w:rFonts w:ascii="Times New Roman" w:eastAsia="Times New Roman" w:hAnsi="Times New Roman" w:cs="Times New Roman"/>
        </w:rPr>
        <w:t xml:space="preserve"> mixed, </w:t>
      </w:r>
      <w:r>
        <w:rPr>
          <w:rFonts w:ascii="Times New Roman" w:eastAsia="Times New Roman" w:hAnsi="Times New Roman" w:cs="Times New Roman"/>
        </w:rPr>
        <w:t xml:space="preserve">they are </w:t>
      </w:r>
      <w:r w:rsidR="00EC21E0" w:rsidRPr="00541F25">
        <w:rPr>
          <w:rFonts w:ascii="Times New Roman" w:eastAsia="Times New Roman" w:hAnsi="Times New Roman" w:cs="Times New Roman"/>
        </w:rPr>
        <w:t>poured into a mold, and the reaction</w:t>
      </w:r>
      <w:r>
        <w:rPr>
          <w:rFonts w:ascii="Times New Roman" w:eastAsia="Times New Roman" w:hAnsi="Times New Roman" w:cs="Times New Roman"/>
        </w:rPr>
        <w:t>s</w:t>
      </w:r>
      <w:r w:rsidR="00EC21E0" w:rsidRPr="00541F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 w:rsidR="00EC21E0" w:rsidRPr="00541F25">
        <w:rPr>
          <w:rFonts w:ascii="Times New Roman" w:eastAsia="Times New Roman" w:hAnsi="Times New Roman" w:cs="Times New Roman"/>
        </w:rPr>
        <w:t xml:space="preserve"> allowed to </w:t>
      </w:r>
      <w:r>
        <w:rPr>
          <w:rFonts w:ascii="Times New Roman" w:eastAsia="Times New Roman" w:hAnsi="Times New Roman" w:cs="Times New Roman"/>
        </w:rPr>
        <w:t xml:space="preserve">cure (or set) </w:t>
      </w:r>
      <w:r w:rsidR="00EC21E0" w:rsidRPr="00541F25"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</w:rPr>
        <w:t xml:space="preserve">being </w:t>
      </w:r>
      <w:r w:rsidR="00EC21E0" w:rsidRPr="00541F25">
        <w:rPr>
          <w:rFonts w:ascii="Times New Roman" w:eastAsia="Times New Roman" w:hAnsi="Times New Roman" w:cs="Times New Roman"/>
        </w:rPr>
        <w:t xml:space="preserve">heating </w:t>
      </w:r>
      <w:r>
        <w:rPr>
          <w:rFonts w:ascii="Times New Roman" w:eastAsia="Times New Roman" w:hAnsi="Times New Roman" w:cs="Times New Roman"/>
        </w:rPr>
        <w:t>in a drying oven</w:t>
      </w:r>
      <w:r w:rsidR="00EC21E0" w:rsidRPr="00541F25">
        <w:rPr>
          <w:rFonts w:ascii="Times New Roman" w:eastAsia="Times New Roman" w:hAnsi="Times New Roman" w:cs="Times New Roman"/>
        </w:rPr>
        <w:t xml:space="preserve">.  Once the mold has completely reacted, </w:t>
      </w:r>
      <w:r>
        <w:rPr>
          <w:rFonts w:ascii="Times New Roman" w:eastAsia="Times New Roman" w:hAnsi="Times New Roman" w:cs="Times New Roman"/>
        </w:rPr>
        <w:t>its “stiffness” is</w:t>
      </w:r>
      <w:r w:rsidR="00EC21E0" w:rsidRPr="00541F25">
        <w:rPr>
          <w:rFonts w:ascii="Times New Roman" w:eastAsia="Times New Roman" w:hAnsi="Times New Roman" w:cs="Times New Roman"/>
        </w:rPr>
        <w:t xml:space="preserve"> test</w:t>
      </w:r>
      <w:r>
        <w:rPr>
          <w:rFonts w:ascii="Times New Roman" w:eastAsia="Times New Roman" w:hAnsi="Times New Roman" w:cs="Times New Roman"/>
        </w:rPr>
        <w:t>ed</w:t>
      </w:r>
      <w:r w:rsidR="00EC21E0" w:rsidRPr="00541F25">
        <w:rPr>
          <w:rFonts w:ascii="Times New Roman" w:eastAsia="Times New Roman" w:hAnsi="Times New Roman" w:cs="Times New Roman"/>
        </w:rPr>
        <w:t xml:space="preserve"> using </w:t>
      </w:r>
      <w:r>
        <w:rPr>
          <w:rFonts w:ascii="Times New Roman" w:eastAsia="Times New Roman" w:hAnsi="Times New Roman" w:cs="Times New Roman"/>
        </w:rPr>
        <w:t xml:space="preserve">what is called a </w:t>
      </w:r>
      <w:r w:rsidRPr="004E1FCF">
        <w:rPr>
          <w:rFonts w:ascii="Times New Roman" w:eastAsia="Times New Roman" w:hAnsi="Times New Roman" w:cs="Times New Roman"/>
          <w:i/>
        </w:rPr>
        <w:t>flexural</w:t>
      </w:r>
      <w:r>
        <w:rPr>
          <w:rFonts w:ascii="Times New Roman" w:eastAsia="Times New Roman" w:hAnsi="Times New Roman" w:cs="Times New Roman"/>
        </w:rPr>
        <w:t xml:space="preserve"> test. </w:t>
      </w:r>
      <w:r w:rsidR="00EC21E0" w:rsidRPr="00541F25">
        <w:rPr>
          <w:rFonts w:ascii="Times New Roman" w:eastAsia="Times New Roman" w:hAnsi="Times New Roman" w:cs="Times New Roman"/>
        </w:rPr>
        <w:t>We can relate how much weight is needed to flex the bar to the stiffness of the material.</w:t>
      </w:r>
    </w:p>
    <w:p w:rsidR="004E1FCF" w:rsidRPr="004E1FCF" w:rsidRDefault="004E1FCF" w:rsidP="004E1FCF">
      <w:pPr>
        <w:spacing w:after="120" w:line="240" w:lineRule="auto"/>
        <w:contextualSpacing w:val="0"/>
        <w:rPr>
          <w:rFonts w:ascii="Arial" w:eastAsiaTheme="minorHAnsi" w:hAnsi="Arial" w:cs="Arial"/>
          <w:b/>
          <w:bCs/>
          <w:color w:val="auto"/>
        </w:rPr>
      </w:pPr>
      <w:r w:rsidRPr="004E1FCF">
        <w:rPr>
          <w:rFonts w:ascii="Arial" w:eastAsiaTheme="minorHAnsi" w:hAnsi="Arial" w:cs="Arial"/>
          <w:b/>
          <w:bCs/>
          <w:color w:val="auto"/>
        </w:rPr>
        <w:t xml:space="preserve">Group Ratios Table </w:t>
      </w:r>
    </w:p>
    <w:tbl>
      <w:tblPr>
        <w:tblW w:w="9180" w:type="dxa"/>
        <w:jc w:val="center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1107"/>
        <w:gridCol w:w="1260"/>
        <w:gridCol w:w="1500"/>
        <w:gridCol w:w="1443"/>
        <w:gridCol w:w="1440"/>
        <w:gridCol w:w="1350"/>
      </w:tblGrid>
      <w:tr w:rsidR="00541F25" w:rsidRPr="00541F25" w:rsidTr="004E1FCF">
        <w:trPr>
          <w:jc w:val="center"/>
        </w:trPr>
        <w:tc>
          <w:tcPr>
            <w:tcW w:w="10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541F25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Group</w:t>
            </w:r>
          </w:p>
        </w:tc>
        <w:tc>
          <w:tcPr>
            <w:tcW w:w="110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541F25" w:rsidRDefault="00541F25" w:rsidP="004E1FCF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Epoxy Volume</w:t>
            </w:r>
          </w:p>
          <w:p w:rsidR="00541F25" w:rsidRPr="00541F25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(ml)</w:t>
            </w:r>
          </w:p>
        </w:tc>
        <w:tc>
          <w:tcPr>
            <w:tcW w:w="1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541F25" w:rsidRDefault="00541F25" w:rsidP="004E1FCF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Hardener Volume</w:t>
            </w:r>
          </w:p>
          <w:p w:rsidR="00541F25" w:rsidRPr="00541F25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(ml)</w:t>
            </w:r>
          </w:p>
        </w:tc>
        <w:tc>
          <w:tcPr>
            <w:tcW w:w="15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541F25" w:rsidRDefault="00541F25" w:rsidP="004E1FCF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Volume Ratio</w:t>
            </w:r>
          </w:p>
        </w:tc>
        <w:tc>
          <w:tcPr>
            <w:tcW w:w="14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541F25" w:rsidRDefault="00541F25" w:rsidP="004E1FCF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Flexure mass</w:t>
            </w:r>
            <w:r w:rsidR="004E1FCF">
              <w:rPr>
                <w:rFonts w:ascii="Arial Narrow" w:hAnsi="Arial Narrow"/>
                <w:b/>
              </w:rPr>
              <w:t xml:space="preserve"> </w:t>
            </w:r>
            <w:r w:rsidRPr="00541F25">
              <w:rPr>
                <w:rFonts w:ascii="Arial Narrow" w:eastAsia="Times New Roman" w:hAnsi="Arial Narrow" w:cs="Times New Roman"/>
                <w:b/>
              </w:rPr>
              <w:t>Class Average</w:t>
            </w:r>
          </w:p>
          <w:p w:rsidR="00541F25" w:rsidRPr="00541F25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(kg)</w:t>
            </w:r>
          </w:p>
        </w:tc>
        <w:tc>
          <w:tcPr>
            <w:tcW w:w="14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541F25" w:rsidRDefault="00541F25" w:rsidP="004E1FCF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Flexure Weight</w:t>
            </w:r>
            <w:r w:rsidR="004E1FCF">
              <w:rPr>
                <w:rFonts w:ascii="Arial Narrow" w:hAnsi="Arial Narrow"/>
                <w:b/>
              </w:rPr>
              <w:t xml:space="preserve"> </w:t>
            </w:r>
            <w:r w:rsidRPr="00541F25">
              <w:rPr>
                <w:rFonts w:ascii="Arial Narrow" w:eastAsia="Times New Roman" w:hAnsi="Arial Narrow" w:cs="Times New Roman"/>
                <w:b/>
              </w:rPr>
              <w:t>Class Average</w:t>
            </w:r>
          </w:p>
          <w:p w:rsidR="00541F25" w:rsidRPr="00541F25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(N)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541F25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 xml:space="preserve">Broke </w:t>
            </w:r>
          </w:p>
          <w:p w:rsidR="00541F25" w:rsidRPr="00541F25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 xml:space="preserve">Bent  </w:t>
            </w:r>
          </w:p>
          <w:p w:rsidR="00541F25" w:rsidRPr="00541F25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541F25">
              <w:rPr>
                <w:rFonts w:ascii="Arial Narrow" w:eastAsia="Times New Roman" w:hAnsi="Arial Narrow" w:cs="Times New Roman"/>
                <w:b/>
              </w:rPr>
              <w:t>Held 10kg</w:t>
            </w:r>
          </w:p>
        </w:tc>
      </w:tr>
      <w:tr w:rsidR="004E1FCF" w:rsidRPr="004E1FCF" w:rsidTr="004E1FCF">
        <w:trPr>
          <w:jc w:val="center"/>
        </w:trPr>
        <w:tc>
          <w:tcPr>
            <w:tcW w:w="108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A1</w:t>
            </w:r>
          </w:p>
        </w:tc>
        <w:tc>
          <w:tcPr>
            <w:tcW w:w="1107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0.5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20:1</w:t>
            </w:r>
          </w:p>
        </w:tc>
        <w:tc>
          <w:tcPr>
            <w:tcW w:w="1443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E1FCF" w:rsidRPr="004E1FCF" w:rsidTr="004E1FCF">
        <w:trPr>
          <w:jc w:val="center"/>
        </w:trPr>
        <w:tc>
          <w:tcPr>
            <w:tcW w:w="108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96444C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A2</w:t>
            </w:r>
          </w:p>
        </w:tc>
        <w:tc>
          <w:tcPr>
            <w:tcW w:w="1107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96444C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96444C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96444C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4:1</w:t>
            </w:r>
          </w:p>
        </w:tc>
        <w:tc>
          <w:tcPr>
            <w:tcW w:w="1443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96444C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96444C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96444C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E1FCF" w:rsidRPr="004E1FCF" w:rsidTr="00D9201D">
        <w:trPr>
          <w:jc w:val="center"/>
        </w:trPr>
        <w:tc>
          <w:tcPr>
            <w:tcW w:w="10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D9201D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B1</w:t>
            </w:r>
          </w:p>
        </w:tc>
        <w:tc>
          <w:tcPr>
            <w:tcW w:w="110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D9201D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D9201D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1.0</w:t>
            </w:r>
          </w:p>
        </w:tc>
        <w:tc>
          <w:tcPr>
            <w:tcW w:w="15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D9201D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10:1</w:t>
            </w:r>
          </w:p>
        </w:tc>
        <w:tc>
          <w:tcPr>
            <w:tcW w:w="14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D9201D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D9201D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D9201D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E1FCF" w:rsidRPr="004E1FCF" w:rsidTr="007102E9">
        <w:trPr>
          <w:jc w:val="center"/>
        </w:trPr>
        <w:tc>
          <w:tcPr>
            <w:tcW w:w="10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102E9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B2</w:t>
            </w:r>
          </w:p>
        </w:tc>
        <w:tc>
          <w:tcPr>
            <w:tcW w:w="110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102E9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102E9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3.0</w:t>
            </w:r>
          </w:p>
        </w:tc>
        <w:tc>
          <w:tcPr>
            <w:tcW w:w="15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102E9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3.33:1</w:t>
            </w:r>
          </w:p>
        </w:tc>
        <w:tc>
          <w:tcPr>
            <w:tcW w:w="14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102E9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102E9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102E9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E1FCF" w:rsidRPr="004E1FCF" w:rsidTr="004E1FCF">
        <w:trPr>
          <w:jc w:val="center"/>
        </w:trPr>
        <w:tc>
          <w:tcPr>
            <w:tcW w:w="108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1869A7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C1</w:t>
            </w:r>
          </w:p>
        </w:tc>
        <w:tc>
          <w:tcPr>
            <w:tcW w:w="1107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1869A7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1869A7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1869A7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6.66:1</w:t>
            </w:r>
          </w:p>
        </w:tc>
        <w:tc>
          <w:tcPr>
            <w:tcW w:w="1443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1869A7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1869A7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1869A7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E1FCF" w:rsidRPr="004E1FCF" w:rsidTr="004E1FCF">
        <w:trPr>
          <w:jc w:val="center"/>
        </w:trPr>
        <w:tc>
          <w:tcPr>
            <w:tcW w:w="108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D079B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C2</w:t>
            </w:r>
          </w:p>
        </w:tc>
        <w:tc>
          <w:tcPr>
            <w:tcW w:w="1107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D079B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D079B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3.5</w:t>
            </w:r>
          </w:p>
        </w:tc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D079B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2.86:1</w:t>
            </w:r>
          </w:p>
        </w:tc>
        <w:tc>
          <w:tcPr>
            <w:tcW w:w="1443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D079B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D079B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E1FCF" w:rsidRPr="004E1FCF" w:rsidRDefault="004E1FCF" w:rsidP="007D079B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41F25" w:rsidRPr="004E1FCF" w:rsidTr="004E1FCF">
        <w:trPr>
          <w:jc w:val="center"/>
        </w:trPr>
        <w:tc>
          <w:tcPr>
            <w:tcW w:w="10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D1</w:t>
            </w:r>
          </w:p>
        </w:tc>
        <w:tc>
          <w:tcPr>
            <w:tcW w:w="110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2.0</w:t>
            </w:r>
          </w:p>
        </w:tc>
        <w:tc>
          <w:tcPr>
            <w:tcW w:w="15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5:1</w:t>
            </w:r>
          </w:p>
        </w:tc>
        <w:tc>
          <w:tcPr>
            <w:tcW w:w="14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541F25" w:rsidRPr="004E1FCF" w:rsidTr="004E1FCF">
        <w:trPr>
          <w:jc w:val="center"/>
        </w:trPr>
        <w:tc>
          <w:tcPr>
            <w:tcW w:w="10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D2</w:t>
            </w:r>
          </w:p>
        </w:tc>
        <w:tc>
          <w:tcPr>
            <w:tcW w:w="110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5.0</w:t>
            </w:r>
          </w:p>
        </w:tc>
        <w:tc>
          <w:tcPr>
            <w:tcW w:w="15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  <w:r w:rsidRPr="004E1FCF">
              <w:rPr>
                <w:rFonts w:ascii="Arial" w:eastAsia="Times New Roman" w:hAnsi="Arial" w:cs="Arial"/>
              </w:rPr>
              <w:t>2:1</w:t>
            </w:r>
          </w:p>
        </w:tc>
        <w:tc>
          <w:tcPr>
            <w:tcW w:w="14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1F25" w:rsidRPr="004E1FCF" w:rsidRDefault="00541F25" w:rsidP="00C46DB0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FF3D9A" w:rsidRPr="00C921E9" w:rsidRDefault="00FF3D9A">
      <w:pPr>
        <w:spacing w:after="0" w:line="240" w:lineRule="auto"/>
        <w:contextualSpacing w:val="0"/>
        <w:jc w:val="center"/>
        <w:rPr>
          <w:rFonts w:asciiTheme="minorHAnsi" w:hAnsiTheme="minorHAnsi"/>
        </w:rPr>
      </w:pPr>
    </w:p>
    <w:p w:rsidR="00FF3D9A" w:rsidRDefault="004E1FCF" w:rsidP="004E1FCF">
      <w:pPr>
        <w:spacing w:after="120" w:line="240" w:lineRule="auto"/>
        <w:contextualSpacing w:val="0"/>
        <w:rPr>
          <w:rFonts w:ascii="Arial" w:eastAsiaTheme="minorHAnsi" w:hAnsi="Arial" w:cs="Arial"/>
          <w:b/>
          <w:bCs/>
          <w:color w:val="auto"/>
        </w:rPr>
      </w:pPr>
      <w:r>
        <w:rPr>
          <w:rFonts w:ascii="Arial" w:eastAsiaTheme="minorHAnsi" w:hAnsi="Arial" w:cs="Arial"/>
          <w:b/>
          <w:bCs/>
          <w:color w:val="auto"/>
        </w:rPr>
        <w:t>Pre-Lab Questions</w:t>
      </w:r>
    </w:p>
    <w:p w:rsidR="004E1FCF" w:rsidRPr="00BE3A92" w:rsidRDefault="004E1FCF" w:rsidP="00BE3A92">
      <w:pPr>
        <w:spacing w:before="120"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BE3A92">
        <w:rPr>
          <w:rFonts w:ascii="Times New Roman" w:eastAsia="Times New Roman" w:hAnsi="Times New Roman" w:cs="Times New Roman"/>
        </w:rPr>
        <w:t>Before starting the activity, please complete the following questions</w:t>
      </w:r>
      <w:r w:rsidR="00B74E08">
        <w:rPr>
          <w:rFonts w:ascii="Times New Roman" w:eastAsia="Times New Roman" w:hAnsi="Times New Roman" w:cs="Times New Roman"/>
        </w:rPr>
        <w:t xml:space="preserve"> using complete sentences</w:t>
      </w:r>
      <w:r w:rsidRPr="00BE3A92">
        <w:rPr>
          <w:rFonts w:ascii="Times New Roman" w:eastAsia="Times New Roman" w:hAnsi="Times New Roman" w:cs="Times New Roman"/>
        </w:rPr>
        <w:t>.</w:t>
      </w:r>
    </w:p>
    <w:p w:rsidR="00FF3D9A" w:rsidRPr="004E1FCF" w:rsidRDefault="004E1FCF" w:rsidP="00BE3A92">
      <w:pPr>
        <w:pStyle w:val="ListParagraph"/>
        <w:numPr>
          <w:ilvl w:val="0"/>
          <w:numId w:val="4"/>
        </w:numPr>
        <w:spacing w:before="240" w:after="120" w:line="240" w:lineRule="auto"/>
        <w:contextualSpacing w:val="0"/>
        <w:rPr>
          <w:rFonts w:asciiTheme="minorHAnsi" w:hAnsiTheme="minorHAnsi"/>
        </w:rPr>
      </w:pPr>
      <w:r w:rsidRPr="004E1FCF">
        <w:rPr>
          <w:rFonts w:ascii="Times New Roman" w:eastAsia="Times New Roman" w:hAnsi="Times New Roman" w:cs="Times New Roman"/>
        </w:rPr>
        <w:t xml:space="preserve">Why is it possible to vary the mechanical properties of our material? </w:t>
      </w:r>
    </w:p>
    <w:p w:rsidR="004E1FCF" w:rsidRPr="004E1FCF" w:rsidRDefault="004E1FCF" w:rsidP="004E1FCF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4E1FCF" w:rsidRPr="004E1FCF" w:rsidRDefault="004E1FCF" w:rsidP="004E1FCF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FF3D9A" w:rsidRPr="008C305D" w:rsidRDefault="00EC21E0" w:rsidP="00BE3A9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4E1FCF">
        <w:rPr>
          <w:rFonts w:ascii="Times New Roman" w:eastAsia="Times New Roman" w:hAnsi="Times New Roman" w:cs="Times New Roman"/>
        </w:rPr>
        <w:t>Is the material that you are making a (thermoplastic or a thermoset)</w:t>
      </w:r>
      <w:r w:rsidR="00BE3A92">
        <w:rPr>
          <w:rFonts w:ascii="Times New Roman" w:eastAsia="Times New Roman" w:hAnsi="Times New Roman" w:cs="Times New Roman"/>
        </w:rPr>
        <w:t>?</w:t>
      </w:r>
      <w:r w:rsidRPr="004E1FCF">
        <w:rPr>
          <w:rFonts w:ascii="Times New Roman" w:eastAsia="Times New Roman" w:hAnsi="Times New Roman" w:cs="Times New Roman"/>
        </w:rPr>
        <w:t xml:space="preserve"> </w:t>
      </w:r>
      <w:r w:rsidRPr="00BE3A92">
        <w:rPr>
          <w:rFonts w:ascii="Times New Roman" w:eastAsia="Times New Roman" w:hAnsi="Times New Roman" w:cs="Times New Roman"/>
          <w:i/>
        </w:rPr>
        <w:t xml:space="preserve">Circle </w:t>
      </w:r>
      <w:r w:rsidR="00BE3A92" w:rsidRPr="00BE3A92">
        <w:rPr>
          <w:rFonts w:ascii="Times New Roman" w:eastAsia="Times New Roman" w:hAnsi="Times New Roman" w:cs="Times New Roman"/>
          <w:i/>
        </w:rPr>
        <w:t>the correct answer</w:t>
      </w:r>
      <w:r w:rsidR="00BE7238" w:rsidRPr="00BE3A92">
        <w:rPr>
          <w:rFonts w:ascii="Times New Roman" w:eastAsia="Times New Roman" w:hAnsi="Times New Roman" w:cs="Times New Roman"/>
          <w:i/>
        </w:rPr>
        <w:t>.</w:t>
      </w:r>
    </w:p>
    <w:p w:rsidR="00BE3A92" w:rsidRPr="008C305D" w:rsidRDefault="00BE3A92" w:rsidP="00BE3A92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FF3D9A" w:rsidRPr="004E1FCF" w:rsidRDefault="00EC21E0" w:rsidP="00BE3A9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E1FCF">
        <w:rPr>
          <w:rFonts w:ascii="Times New Roman" w:eastAsia="Times New Roman" w:hAnsi="Times New Roman" w:cs="Times New Roman"/>
        </w:rPr>
        <w:lastRenderedPageBreak/>
        <w:t xml:space="preserve">In </w:t>
      </w:r>
      <w:r w:rsidRPr="00BE3A92">
        <w:rPr>
          <w:rFonts w:ascii="Times New Roman" w:eastAsia="Times New Roman" w:hAnsi="Times New Roman" w:cs="Times New Roman"/>
          <w:i/>
        </w:rPr>
        <w:t>your own words,</w:t>
      </w:r>
      <w:r w:rsidRPr="004E1FCF">
        <w:rPr>
          <w:rFonts w:ascii="Times New Roman" w:eastAsia="Times New Roman" w:hAnsi="Times New Roman" w:cs="Times New Roman"/>
        </w:rPr>
        <w:t xml:space="preserve"> what is a thermoplastic? </w:t>
      </w:r>
    </w:p>
    <w:p w:rsidR="00BE3A92" w:rsidRPr="004E1FCF" w:rsidRDefault="00BE3A92" w:rsidP="00BE3A92">
      <w:pPr>
        <w:tabs>
          <w:tab w:val="right" w:leader="underscore" w:pos="9360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E3A92" w:rsidRPr="004E1FCF" w:rsidRDefault="00BE3A92" w:rsidP="00BE3A92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E3A92" w:rsidRPr="004E1FCF" w:rsidRDefault="00BE3A92" w:rsidP="00BE3A92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E3A92" w:rsidRDefault="00BE3A92" w:rsidP="00BE3A92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FF3D9A" w:rsidRPr="004E1FCF" w:rsidRDefault="00EC21E0" w:rsidP="00BE3A9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E1FCF">
        <w:rPr>
          <w:rFonts w:ascii="Times New Roman" w:eastAsia="Times New Roman" w:hAnsi="Times New Roman" w:cs="Times New Roman"/>
        </w:rPr>
        <w:t xml:space="preserve">In </w:t>
      </w:r>
      <w:r w:rsidRPr="00BE3A92">
        <w:rPr>
          <w:rFonts w:ascii="Times New Roman" w:eastAsia="Times New Roman" w:hAnsi="Times New Roman" w:cs="Times New Roman"/>
          <w:i/>
        </w:rPr>
        <w:t xml:space="preserve">your own words, </w:t>
      </w:r>
      <w:r w:rsidRPr="004E1FCF">
        <w:rPr>
          <w:rFonts w:ascii="Times New Roman" w:eastAsia="Times New Roman" w:hAnsi="Times New Roman" w:cs="Times New Roman"/>
        </w:rPr>
        <w:t>what is a thermoset?</w:t>
      </w:r>
    </w:p>
    <w:p w:rsidR="00BE3A92" w:rsidRPr="004E1FCF" w:rsidRDefault="00BE3A92" w:rsidP="00BE3A92">
      <w:pPr>
        <w:tabs>
          <w:tab w:val="right" w:leader="underscore" w:pos="9360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E3A92" w:rsidRPr="004E1FCF" w:rsidRDefault="00BE3A92" w:rsidP="00BE3A92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E3A92" w:rsidRPr="004E1FCF" w:rsidRDefault="00BE3A92" w:rsidP="00BE3A92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E3A92" w:rsidRDefault="00BE3A92" w:rsidP="00BE3A92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FF3D9A" w:rsidRPr="004E1FCF" w:rsidRDefault="00EC21E0" w:rsidP="00BE3A9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E1FCF">
        <w:rPr>
          <w:rFonts w:ascii="Times New Roman" w:eastAsia="Times New Roman" w:hAnsi="Times New Roman" w:cs="Times New Roman"/>
        </w:rPr>
        <w:t>In a laboratory</w:t>
      </w:r>
      <w:r w:rsidR="00BE3A92">
        <w:rPr>
          <w:rFonts w:ascii="Times New Roman" w:eastAsia="Times New Roman" w:hAnsi="Times New Roman" w:cs="Times New Roman"/>
        </w:rPr>
        <w:t>,</w:t>
      </w:r>
      <w:r w:rsidRPr="004E1FCF">
        <w:rPr>
          <w:rFonts w:ascii="Times New Roman" w:eastAsia="Times New Roman" w:hAnsi="Times New Roman" w:cs="Times New Roman"/>
        </w:rPr>
        <w:t xml:space="preserve"> it is common to use a mass ratio instead of a volume ratio. If the density of epoxy and amine is 1.1 and 0.9 grams/mL</w:t>
      </w:r>
      <w:r w:rsidR="00BE3A92">
        <w:rPr>
          <w:rFonts w:ascii="Times New Roman" w:eastAsia="Times New Roman" w:hAnsi="Times New Roman" w:cs="Times New Roman"/>
        </w:rPr>
        <w:t>,</w:t>
      </w:r>
      <w:r w:rsidRPr="004E1FCF">
        <w:rPr>
          <w:rFonts w:ascii="Times New Roman" w:eastAsia="Times New Roman" w:hAnsi="Times New Roman" w:cs="Times New Roman"/>
        </w:rPr>
        <w:t xml:space="preserve"> respectively, how much volume of each do you need to make a 10 gram sample with a 10:1 epoxy to amine mass ratio? </w:t>
      </w:r>
    </w:p>
    <w:p w:rsidR="00BE3A92" w:rsidRPr="004E1FCF" w:rsidRDefault="00BE3A92" w:rsidP="00BE3A92">
      <w:pPr>
        <w:tabs>
          <w:tab w:val="right" w:leader="underscore" w:pos="9360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FF3D9A" w:rsidRPr="004E1FCF" w:rsidRDefault="00EC21E0" w:rsidP="004E1F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E1FCF">
        <w:rPr>
          <w:rFonts w:ascii="Times New Roman" w:eastAsia="Times New Roman" w:hAnsi="Times New Roman" w:cs="Times New Roman"/>
        </w:rPr>
        <w:t>What ratios were assigned to your group?</w:t>
      </w:r>
    </w:p>
    <w:p w:rsidR="00BE3A92" w:rsidRPr="00BE3A92" w:rsidRDefault="00BE3A92" w:rsidP="00BE3A92">
      <w:pPr>
        <w:tabs>
          <w:tab w:val="right" w:leader="underscore" w:pos="9360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BE3A92">
        <w:rPr>
          <w:rFonts w:ascii="Times New Roman" w:hAnsi="Times New Roman" w:cs="Times New Roman"/>
          <w:sz w:val="24"/>
        </w:rPr>
        <w:tab/>
      </w:r>
    </w:p>
    <w:p w:rsidR="00BE3A92" w:rsidRPr="00BE3A92" w:rsidRDefault="00BE3A92" w:rsidP="00BE3A92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BE3A92">
        <w:rPr>
          <w:rFonts w:ascii="Times New Roman" w:hAnsi="Times New Roman" w:cs="Times New Roman"/>
          <w:sz w:val="24"/>
        </w:rPr>
        <w:tab/>
      </w:r>
    </w:p>
    <w:p w:rsidR="004E1FCF" w:rsidRPr="00BE3A92" w:rsidRDefault="00EC21E0" w:rsidP="004E1F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E1FCF">
        <w:rPr>
          <w:rFonts w:ascii="Times New Roman" w:eastAsia="Times New Roman" w:hAnsi="Times New Roman" w:cs="Times New Roman"/>
        </w:rPr>
        <w:t>To get stiff materials</w:t>
      </w:r>
      <w:r w:rsidR="00BE3A92">
        <w:rPr>
          <w:rFonts w:ascii="Times New Roman" w:eastAsia="Times New Roman" w:hAnsi="Times New Roman" w:cs="Times New Roman"/>
        </w:rPr>
        <w:t>,</w:t>
      </w:r>
      <w:r w:rsidRPr="004E1FCF">
        <w:rPr>
          <w:rFonts w:ascii="Times New Roman" w:eastAsia="Times New Roman" w:hAnsi="Times New Roman" w:cs="Times New Roman"/>
        </w:rPr>
        <w:t xml:space="preserve"> what type of ratio(s) do you need </w:t>
      </w:r>
      <w:r w:rsidR="00BE7238" w:rsidRPr="004E1FCF">
        <w:rPr>
          <w:rFonts w:ascii="Times New Roman" w:eastAsia="Times New Roman" w:hAnsi="Times New Roman" w:cs="Times New Roman"/>
        </w:rPr>
        <w:t>(large or small or in between)?</w:t>
      </w:r>
      <w:r w:rsidR="00BE3A92">
        <w:rPr>
          <w:rFonts w:ascii="Times New Roman" w:eastAsia="Times New Roman" w:hAnsi="Times New Roman" w:cs="Times New Roman"/>
        </w:rPr>
        <w:br/>
      </w:r>
      <w:r w:rsidRPr="00BE3A92">
        <w:rPr>
          <w:rFonts w:ascii="Times New Roman" w:eastAsia="Times New Roman" w:hAnsi="Times New Roman" w:cs="Times New Roman"/>
          <w:i/>
        </w:rPr>
        <w:t xml:space="preserve">Circle the </w:t>
      </w:r>
      <w:r w:rsidR="00BE3A92" w:rsidRPr="00BE3A92">
        <w:rPr>
          <w:rFonts w:ascii="Times New Roman" w:eastAsia="Times New Roman" w:hAnsi="Times New Roman" w:cs="Times New Roman"/>
          <w:i/>
        </w:rPr>
        <w:t>answers</w:t>
      </w:r>
      <w:r w:rsidRPr="00BE3A92">
        <w:rPr>
          <w:rFonts w:ascii="Times New Roman" w:eastAsia="Times New Roman" w:hAnsi="Times New Roman" w:cs="Times New Roman"/>
          <w:i/>
        </w:rPr>
        <w:t>(s) that apply</w:t>
      </w:r>
      <w:r w:rsidR="00BE7238" w:rsidRPr="00BE3A92">
        <w:rPr>
          <w:rFonts w:ascii="Times New Roman" w:eastAsia="Times New Roman" w:hAnsi="Times New Roman" w:cs="Times New Roman"/>
          <w:i/>
        </w:rPr>
        <w:t>.</w:t>
      </w:r>
    </w:p>
    <w:p w:rsidR="00BE3A92" w:rsidRPr="00BE3A92" w:rsidRDefault="00BE3A92" w:rsidP="00BE3A92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</w:p>
    <w:p w:rsidR="00FF3D9A" w:rsidRPr="00BE3A92" w:rsidRDefault="00EC21E0" w:rsidP="004E1F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E1FCF">
        <w:rPr>
          <w:rFonts w:ascii="Times New Roman" w:eastAsia="Times New Roman" w:hAnsi="Times New Roman" w:cs="Times New Roman"/>
        </w:rPr>
        <w:t>For flexible materials what type of ratio(s) do you need (small or large or in between)</w:t>
      </w:r>
      <w:r w:rsidR="00BE7238" w:rsidRPr="004E1FCF">
        <w:rPr>
          <w:rFonts w:ascii="Times New Roman" w:eastAsia="Times New Roman" w:hAnsi="Times New Roman" w:cs="Times New Roman"/>
        </w:rPr>
        <w:t>?</w:t>
      </w:r>
      <w:r w:rsidR="00BE3A92">
        <w:rPr>
          <w:rFonts w:ascii="Times New Roman" w:eastAsia="Times New Roman" w:hAnsi="Times New Roman" w:cs="Times New Roman"/>
        </w:rPr>
        <w:br/>
      </w:r>
      <w:r w:rsidRPr="00BE3A92">
        <w:rPr>
          <w:rFonts w:ascii="Times New Roman" w:eastAsia="Times New Roman" w:hAnsi="Times New Roman" w:cs="Times New Roman"/>
          <w:i/>
        </w:rPr>
        <w:t xml:space="preserve">Circle the </w:t>
      </w:r>
      <w:r w:rsidR="00BE3A92" w:rsidRPr="00BE3A92">
        <w:rPr>
          <w:rFonts w:ascii="Times New Roman" w:eastAsia="Times New Roman" w:hAnsi="Times New Roman" w:cs="Times New Roman"/>
          <w:i/>
        </w:rPr>
        <w:t>answer</w:t>
      </w:r>
      <w:r w:rsidRPr="00BE3A92">
        <w:rPr>
          <w:rFonts w:ascii="Times New Roman" w:eastAsia="Times New Roman" w:hAnsi="Times New Roman" w:cs="Times New Roman"/>
          <w:i/>
        </w:rPr>
        <w:t>(s) that apply</w:t>
      </w:r>
      <w:r w:rsidR="00BE7238" w:rsidRPr="00BE3A92">
        <w:rPr>
          <w:rFonts w:ascii="Times New Roman" w:eastAsia="Times New Roman" w:hAnsi="Times New Roman" w:cs="Times New Roman"/>
          <w:i/>
        </w:rPr>
        <w:t>.</w:t>
      </w:r>
    </w:p>
    <w:p w:rsidR="00CD6521" w:rsidRPr="00BE3A92" w:rsidRDefault="00CD6521" w:rsidP="00BE3A92">
      <w:pPr>
        <w:spacing w:after="0" w:line="240" w:lineRule="auto"/>
        <w:ind w:left="720"/>
        <w:contextualSpacing w:val="0"/>
        <w:rPr>
          <w:rFonts w:asciiTheme="minorHAnsi" w:hAnsiTheme="minorHAnsi"/>
        </w:rPr>
      </w:pPr>
    </w:p>
    <w:p w:rsidR="00742B4C" w:rsidRPr="00BE3A92" w:rsidRDefault="00BE3A92" w:rsidP="00BE3A92">
      <w:pPr>
        <w:spacing w:after="120" w:line="240" w:lineRule="auto"/>
        <w:contextualSpacing w:val="0"/>
        <w:rPr>
          <w:rFonts w:ascii="Arial" w:eastAsiaTheme="minorHAnsi" w:hAnsi="Arial" w:cs="Arial"/>
          <w:b/>
          <w:bCs/>
          <w:color w:val="auto"/>
        </w:rPr>
      </w:pPr>
      <w:r>
        <w:rPr>
          <w:rFonts w:ascii="Arial" w:eastAsiaTheme="minorHAnsi" w:hAnsi="Arial" w:cs="Arial"/>
          <w:b/>
          <w:bCs/>
          <w:color w:val="auto"/>
        </w:rPr>
        <w:t>Making Thermosets (s</w:t>
      </w:r>
      <w:r w:rsidR="00EC21E0" w:rsidRPr="00BE3A92">
        <w:rPr>
          <w:rFonts w:ascii="Arial" w:eastAsiaTheme="minorHAnsi" w:hAnsi="Arial" w:cs="Arial"/>
          <w:b/>
          <w:bCs/>
          <w:color w:val="auto"/>
        </w:rPr>
        <w:t>haring and interpreting data)</w:t>
      </w:r>
    </w:p>
    <w:p w:rsidR="00FF3D9A" w:rsidRPr="00BE3A92" w:rsidRDefault="00EC21E0" w:rsidP="00BE3A92">
      <w:pPr>
        <w:spacing w:before="120"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BE3A92">
        <w:rPr>
          <w:rFonts w:ascii="Times New Roman" w:eastAsia="Times New Roman" w:hAnsi="Times New Roman" w:cs="Times New Roman"/>
        </w:rPr>
        <w:t>Use the average data of other groups during all the periods testing during the day to fill out the final column of the data table.</w:t>
      </w:r>
    </w:p>
    <w:p w:rsidR="00FF3D9A" w:rsidRPr="00BE3A92" w:rsidRDefault="00BE3A92" w:rsidP="00BE3A92">
      <w:pPr>
        <w:spacing w:before="120" w:after="12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the graph on the next page, please p</w:t>
      </w:r>
      <w:r w:rsidR="00EC21E0" w:rsidRPr="00BE3A92">
        <w:rPr>
          <w:rFonts w:ascii="Times New Roman" w:eastAsia="Times New Roman" w:hAnsi="Times New Roman" w:cs="Times New Roman"/>
        </w:rPr>
        <w:t>lot the flexure weight (N) versus the a</w:t>
      </w:r>
      <w:r w:rsidR="00BE7238" w:rsidRPr="00BE3A92">
        <w:rPr>
          <w:rFonts w:ascii="Times New Roman" w:eastAsia="Times New Roman" w:hAnsi="Times New Roman" w:cs="Times New Roman"/>
        </w:rPr>
        <w:t>mount of amine in the system (mL</w:t>
      </w:r>
      <w:r w:rsidR="00EC21E0" w:rsidRPr="00BE3A92"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</w:rPr>
        <w:t>Be sure to p</w:t>
      </w:r>
      <w:r w:rsidR="00EC21E0" w:rsidRPr="00BE3A92">
        <w:rPr>
          <w:rFonts w:ascii="Times New Roman" w:eastAsia="Times New Roman" w:hAnsi="Times New Roman" w:cs="Times New Roman"/>
        </w:rPr>
        <w:t>ut units on axes</w:t>
      </w:r>
      <w:r>
        <w:rPr>
          <w:rFonts w:ascii="Times New Roman" w:eastAsia="Times New Roman" w:hAnsi="Times New Roman" w:cs="Times New Roman"/>
        </w:rPr>
        <w:t xml:space="preserve"> (.5 increments), as well as label the axes</w:t>
      </w:r>
      <w:r w:rsidR="00EC21E0" w:rsidRPr="00BE3A92">
        <w:rPr>
          <w:rFonts w:ascii="Times New Roman" w:eastAsia="Times New Roman" w:hAnsi="Times New Roman" w:cs="Times New Roman"/>
        </w:rPr>
        <w:t>.</w:t>
      </w:r>
    </w:p>
    <w:p w:rsidR="00FF3D9A" w:rsidRPr="00C921E9" w:rsidRDefault="00EC21E0" w:rsidP="00BE3A92">
      <w:pPr>
        <w:spacing w:after="0" w:line="240" w:lineRule="auto"/>
        <w:contextualSpacing w:val="0"/>
        <w:jc w:val="center"/>
        <w:rPr>
          <w:rFonts w:asciiTheme="minorHAnsi" w:hAnsiTheme="minorHAnsi"/>
        </w:rPr>
      </w:pPr>
      <w:r w:rsidRPr="00C921E9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-276225</wp:posOffset>
            </wp:positionV>
            <wp:extent cx="4162425" cy="4088130"/>
            <wp:effectExtent l="0" t="0" r="0" b="7620"/>
            <wp:wrapTopAndBottom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418" r="10478" b="10854"/>
                    <a:stretch/>
                  </pic:blipFill>
                  <pic:spPr bwMode="auto">
                    <a:xfrm>
                      <a:off x="0" y="0"/>
                      <a:ext cx="4162425" cy="408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74E08" w:rsidRDefault="00B74E08" w:rsidP="00B74E08">
      <w:pPr>
        <w:spacing w:after="120" w:line="240" w:lineRule="auto"/>
        <w:contextualSpacing w:val="0"/>
        <w:rPr>
          <w:rFonts w:ascii="Arial" w:eastAsiaTheme="minorHAnsi" w:hAnsi="Arial" w:cs="Arial"/>
          <w:b/>
          <w:bCs/>
          <w:color w:val="auto"/>
        </w:rPr>
      </w:pPr>
      <w:r>
        <w:rPr>
          <w:rFonts w:ascii="Arial" w:eastAsiaTheme="minorHAnsi" w:hAnsi="Arial" w:cs="Arial"/>
          <w:b/>
          <w:bCs/>
          <w:color w:val="auto"/>
        </w:rPr>
        <w:t>Post-Lab Questions</w:t>
      </w:r>
    </w:p>
    <w:p w:rsidR="00B74E08" w:rsidRPr="00BE3A92" w:rsidRDefault="00B74E08" w:rsidP="00B74E08">
      <w:pPr>
        <w:spacing w:before="120" w:after="12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BE3A92">
        <w:rPr>
          <w:rFonts w:ascii="Times New Roman" w:eastAsia="Times New Roman" w:hAnsi="Times New Roman" w:cs="Times New Roman"/>
        </w:rPr>
        <w:t>lease complete the following questions</w:t>
      </w:r>
      <w:r>
        <w:rPr>
          <w:rFonts w:ascii="Times New Roman" w:eastAsia="Times New Roman" w:hAnsi="Times New Roman" w:cs="Times New Roman"/>
        </w:rPr>
        <w:t xml:space="preserve"> using complete sentences</w:t>
      </w:r>
      <w:r w:rsidRPr="00BE3A92">
        <w:rPr>
          <w:rFonts w:ascii="Times New Roman" w:eastAsia="Times New Roman" w:hAnsi="Times New Roman" w:cs="Times New Roman"/>
        </w:rPr>
        <w:t>.</w:t>
      </w:r>
    </w:p>
    <w:p w:rsidR="00FF3D9A" w:rsidRPr="00B74E08" w:rsidRDefault="00EC21E0" w:rsidP="00B74E0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B74E08">
        <w:rPr>
          <w:rFonts w:ascii="Times New Roman" w:eastAsia="Times New Roman" w:hAnsi="Times New Roman" w:cs="Times New Roman"/>
        </w:rPr>
        <w:t xml:space="preserve">Which ratio(s) </w:t>
      </w:r>
      <w:r w:rsidR="00742B4C" w:rsidRPr="00B74E08">
        <w:rPr>
          <w:rFonts w:ascii="Times New Roman" w:eastAsia="Times New Roman" w:hAnsi="Times New Roman" w:cs="Times New Roman"/>
        </w:rPr>
        <w:t>of amine</w:t>
      </w:r>
      <w:r w:rsidR="00AD3E8E">
        <w:rPr>
          <w:rFonts w:ascii="Times New Roman" w:eastAsia="Times New Roman" w:hAnsi="Times New Roman" w:cs="Times New Roman"/>
        </w:rPr>
        <w:t xml:space="preserve"> hardener is/</w:t>
      </w:r>
      <w:r w:rsidRPr="00B74E08">
        <w:rPr>
          <w:rFonts w:ascii="Times New Roman" w:eastAsia="Times New Roman" w:hAnsi="Times New Roman" w:cs="Times New Roman"/>
        </w:rPr>
        <w:t>are the stiffest?  ________________</w:t>
      </w:r>
    </w:p>
    <w:p w:rsidR="00FF3D9A" w:rsidRPr="00B74E08" w:rsidRDefault="00EC21E0" w:rsidP="00B74E08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B74E08">
        <w:rPr>
          <w:rFonts w:ascii="Times New Roman" w:eastAsia="Times New Roman" w:hAnsi="Times New Roman" w:cs="Times New Roman"/>
        </w:rPr>
        <w:t>Whic</w:t>
      </w:r>
      <w:r w:rsidR="00AD3E8E">
        <w:rPr>
          <w:rFonts w:ascii="Times New Roman" w:eastAsia="Times New Roman" w:hAnsi="Times New Roman" w:cs="Times New Roman"/>
        </w:rPr>
        <w:t>h ratio(s) of amine hardener is/</w:t>
      </w:r>
      <w:r w:rsidRPr="00B74E08">
        <w:rPr>
          <w:rFonts w:ascii="Times New Roman" w:eastAsia="Times New Roman" w:hAnsi="Times New Roman" w:cs="Times New Roman"/>
        </w:rPr>
        <w:t>are</w:t>
      </w:r>
      <w:bookmarkStart w:id="0" w:name="_GoBack"/>
      <w:bookmarkEnd w:id="0"/>
      <w:r w:rsidRPr="00B74E08">
        <w:rPr>
          <w:rFonts w:ascii="Times New Roman" w:eastAsia="Times New Roman" w:hAnsi="Times New Roman" w:cs="Times New Roman"/>
        </w:rPr>
        <w:t xml:space="preserve"> the softest?  ________________</w:t>
      </w:r>
    </w:p>
    <w:p w:rsidR="00FF3D9A" w:rsidRPr="00B74E08" w:rsidRDefault="00EC21E0" w:rsidP="00B74E08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B74E08">
        <w:rPr>
          <w:rFonts w:ascii="Times New Roman" w:eastAsia="Times New Roman" w:hAnsi="Times New Roman" w:cs="Times New Roman"/>
        </w:rPr>
        <w:t xml:space="preserve">What can you conclude about the amine hardener or what is the general trend between </w:t>
      </w:r>
      <w:proofErr w:type="spellStart"/>
      <w:r w:rsidR="001F5AD2">
        <w:rPr>
          <w:rFonts w:ascii="Times New Roman" w:eastAsia="Times New Roman" w:hAnsi="Times New Roman" w:cs="Times New Roman"/>
        </w:rPr>
        <w:t>mL</w:t>
      </w:r>
      <w:proofErr w:type="spellEnd"/>
      <w:r w:rsidRPr="00B74E08">
        <w:rPr>
          <w:rFonts w:ascii="Times New Roman" w:eastAsia="Times New Roman" w:hAnsi="Times New Roman" w:cs="Times New Roman"/>
        </w:rPr>
        <w:t xml:space="preserve"> versus flexure weight (N)?</w:t>
      </w:r>
    </w:p>
    <w:p w:rsidR="00B74E08" w:rsidRPr="004E1FCF" w:rsidRDefault="00B74E08" w:rsidP="00B74E08">
      <w:pPr>
        <w:tabs>
          <w:tab w:val="right" w:leader="underscore" w:pos="9360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74E08" w:rsidRPr="004E1FCF" w:rsidRDefault="00B74E08" w:rsidP="00B74E08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74E08" w:rsidRPr="004E1FCF" w:rsidRDefault="00B74E08" w:rsidP="00B74E08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FF3D9A" w:rsidRPr="00B74E08" w:rsidRDefault="00EC21E0" w:rsidP="00B74E08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B74E08">
        <w:rPr>
          <w:rFonts w:ascii="Times New Roman" w:eastAsia="Times New Roman" w:hAnsi="Times New Roman" w:cs="Times New Roman"/>
        </w:rPr>
        <w:t>Why does it follow that trend?</w:t>
      </w:r>
    </w:p>
    <w:p w:rsidR="00B74E08" w:rsidRPr="004E1FCF" w:rsidRDefault="00B74E08" w:rsidP="00B74E08">
      <w:pPr>
        <w:tabs>
          <w:tab w:val="right" w:leader="underscore" w:pos="9360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74E08" w:rsidRPr="004E1FCF" w:rsidRDefault="00B74E08" w:rsidP="00B74E08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B74E08" w:rsidRPr="004E1FCF" w:rsidRDefault="00B74E08" w:rsidP="00B74E08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4E1FCF">
        <w:rPr>
          <w:rFonts w:ascii="Times New Roman" w:hAnsi="Times New Roman" w:cs="Times New Roman"/>
          <w:sz w:val="24"/>
        </w:rPr>
        <w:tab/>
      </w:r>
    </w:p>
    <w:p w:rsidR="00FF3D9A" w:rsidRPr="00B74E08" w:rsidRDefault="00EC21E0" w:rsidP="00B74E0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B74E08">
        <w:rPr>
          <w:rFonts w:ascii="Times New Roman" w:eastAsia="Times New Roman" w:hAnsi="Times New Roman" w:cs="Times New Roman"/>
        </w:rPr>
        <w:t>Think back to the bridge analogy, why is there a difference in strength between ratios?</w:t>
      </w:r>
    </w:p>
    <w:p w:rsidR="00B74E08" w:rsidRPr="00B74E08" w:rsidRDefault="00B74E08" w:rsidP="00B74E08">
      <w:pPr>
        <w:tabs>
          <w:tab w:val="right" w:leader="underscore" w:pos="9360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B74E08">
        <w:rPr>
          <w:rFonts w:ascii="Times New Roman" w:hAnsi="Times New Roman" w:cs="Times New Roman"/>
          <w:sz w:val="24"/>
        </w:rPr>
        <w:tab/>
      </w:r>
    </w:p>
    <w:p w:rsidR="00B74E08" w:rsidRPr="00B74E08" w:rsidRDefault="00B74E08" w:rsidP="00B74E08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B74E08">
        <w:rPr>
          <w:rFonts w:ascii="Times New Roman" w:hAnsi="Times New Roman" w:cs="Times New Roman"/>
          <w:sz w:val="24"/>
        </w:rPr>
        <w:tab/>
      </w:r>
    </w:p>
    <w:p w:rsidR="00FF3D9A" w:rsidRPr="00B74E08" w:rsidRDefault="00B74E08" w:rsidP="00B74E08">
      <w:pPr>
        <w:tabs>
          <w:tab w:val="right" w:leader="underscore" w:pos="936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B74E08">
        <w:rPr>
          <w:rFonts w:ascii="Times New Roman" w:hAnsi="Times New Roman" w:cs="Times New Roman"/>
          <w:sz w:val="24"/>
        </w:rPr>
        <w:tab/>
      </w:r>
    </w:p>
    <w:sectPr w:rsidR="00FF3D9A" w:rsidRPr="00B74E08" w:rsidSect="00B74E08">
      <w:footerReference w:type="default" r:id="rId8"/>
      <w:headerReference w:type="first" r:id="rId9"/>
      <w:footerReference w:type="first" r:id="rId10"/>
      <w:pgSz w:w="12240" w:h="15840" w:code="1"/>
      <w:pgMar w:top="1440" w:right="1440" w:bottom="126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96" w:rsidRDefault="00453B96">
      <w:pPr>
        <w:spacing w:after="0" w:line="240" w:lineRule="auto"/>
      </w:pPr>
      <w:r>
        <w:separator/>
      </w:r>
    </w:p>
  </w:endnote>
  <w:endnote w:type="continuationSeparator" w:id="0">
    <w:p w:rsidR="00453B96" w:rsidRDefault="0045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9A" w:rsidRPr="00B74E08" w:rsidRDefault="00B74E08" w:rsidP="00B74E08">
    <w:pPr>
      <w:pStyle w:val="Footer"/>
      <w:contextualSpacing w:val="0"/>
      <w:rPr>
        <w:rFonts w:ascii="Arial" w:eastAsiaTheme="minorHAnsi" w:hAnsi="Arial" w:cs="Arial"/>
        <w:b/>
        <w:color w:val="auto"/>
        <w:sz w:val="20"/>
      </w:rPr>
    </w:pPr>
    <w:r w:rsidRPr="00541F25">
      <w:rPr>
        <w:rFonts w:ascii="Arial" w:eastAsiaTheme="minorHAnsi" w:hAnsi="Arial" w:cs="Arial"/>
        <w:b/>
        <w:color w:val="auto"/>
        <w:sz w:val="20"/>
      </w:rPr>
      <w:t xml:space="preserve">Bridging to Polymers: Thermoset Lab Activity— Thermoset Lab </w:t>
    </w:r>
    <w:r>
      <w:rPr>
        <w:rFonts w:ascii="Arial" w:eastAsiaTheme="minorHAnsi" w:hAnsi="Arial" w:cs="Arial"/>
        <w:b/>
        <w:color w:val="auto"/>
        <w:sz w:val="20"/>
      </w:rPr>
      <w:t>Worksheet</w:t>
    </w:r>
    <w:r>
      <w:rPr>
        <w:rFonts w:ascii="Arial" w:eastAsiaTheme="minorHAnsi" w:hAnsi="Arial" w:cs="Arial"/>
        <w:b/>
        <w:color w:val="auto"/>
        <w:sz w:val="20"/>
      </w:rPr>
      <w:tab/>
    </w:r>
    <w:r w:rsidR="001B6B2F" w:rsidRPr="00541F25">
      <w:rPr>
        <w:rFonts w:ascii="Arial" w:eastAsiaTheme="minorHAnsi" w:hAnsi="Arial" w:cs="Arial"/>
        <w:b/>
        <w:color w:val="auto"/>
        <w:sz w:val="20"/>
      </w:rPr>
      <w:fldChar w:fldCharType="begin"/>
    </w:r>
    <w:r w:rsidRPr="00541F25">
      <w:rPr>
        <w:rFonts w:ascii="Arial" w:eastAsiaTheme="minorHAnsi" w:hAnsi="Arial" w:cs="Arial"/>
        <w:b/>
        <w:color w:val="auto"/>
        <w:sz w:val="20"/>
      </w:rPr>
      <w:instrText xml:space="preserve"> PAGE   \* MERGEFORMAT </w:instrText>
    </w:r>
    <w:r w:rsidR="001B6B2F" w:rsidRPr="00541F25">
      <w:rPr>
        <w:rFonts w:ascii="Arial" w:eastAsiaTheme="minorHAnsi" w:hAnsi="Arial" w:cs="Arial"/>
        <w:b/>
        <w:color w:val="auto"/>
        <w:sz w:val="20"/>
      </w:rPr>
      <w:fldChar w:fldCharType="separate"/>
    </w:r>
    <w:r w:rsidR="001F5AD2">
      <w:rPr>
        <w:rFonts w:ascii="Arial" w:eastAsiaTheme="minorHAnsi" w:hAnsi="Arial" w:cs="Arial"/>
        <w:b/>
        <w:noProof/>
        <w:color w:val="auto"/>
        <w:sz w:val="20"/>
      </w:rPr>
      <w:t>3</w:t>
    </w:r>
    <w:r w:rsidR="001B6B2F" w:rsidRPr="00541F25">
      <w:rPr>
        <w:rFonts w:ascii="Arial" w:eastAsiaTheme="minorHAnsi" w:hAnsi="Arial" w:cs="Arial"/>
        <w:b/>
        <w:color w:val="auto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4C" w:rsidRPr="00541F25" w:rsidRDefault="00742B4C">
    <w:pPr>
      <w:pStyle w:val="Footer"/>
      <w:contextualSpacing w:val="0"/>
      <w:rPr>
        <w:rFonts w:ascii="Arial" w:eastAsiaTheme="minorHAnsi" w:hAnsi="Arial" w:cs="Arial"/>
        <w:b/>
        <w:color w:val="auto"/>
        <w:sz w:val="20"/>
      </w:rPr>
    </w:pPr>
    <w:r w:rsidRPr="00541F25">
      <w:rPr>
        <w:rFonts w:ascii="Arial" w:eastAsiaTheme="minorHAnsi" w:hAnsi="Arial" w:cs="Arial"/>
        <w:b/>
        <w:color w:val="auto"/>
        <w:sz w:val="20"/>
      </w:rPr>
      <w:t xml:space="preserve">Bridging to Polymers: Thermoset Lab Activity— Thermoset Lab </w:t>
    </w:r>
    <w:r w:rsidR="00541F25">
      <w:rPr>
        <w:rFonts w:ascii="Arial" w:eastAsiaTheme="minorHAnsi" w:hAnsi="Arial" w:cs="Arial"/>
        <w:b/>
        <w:color w:val="auto"/>
        <w:sz w:val="20"/>
      </w:rPr>
      <w:t>Worksheet</w:t>
    </w:r>
    <w:r w:rsidR="00541F25">
      <w:rPr>
        <w:rFonts w:ascii="Arial" w:eastAsiaTheme="minorHAnsi" w:hAnsi="Arial" w:cs="Arial"/>
        <w:b/>
        <w:color w:val="auto"/>
        <w:sz w:val="20"/>
      </w:rPr>
      <w:tab/>
    </w:r>
    <w:r w:rsidR="001B6B2F" w:rsidRPr="00541F25">
      <w:rPr>
        <w:rFonts w:ascii="Arial" w:eastAsiaTheme="minorHAnsi" w:hAnsi="Arial" w:cs="Arial"/>
        <w:b/>
        <w:color w:val="auto"/>
        <w:sz w:val="20"/>
      </w:rPr>
      <w:fldChar w:fldCharType="begin"/>
    </w:r>
    <w:r w:rsidRPr="00541F25">
      <w:rPr>
        <w:rFonts w:ascii="Arial" w:eastAsiaTheme="minorHAnsi" w:hAnsi="Arial" w:cs="Arial"/>
        <w:b/>
        <w:color w:val="auto"/>
        <w:sz w:val="20"/>
      </w:rPr>
      <w:instrText xml:space="preserve"> PAGE   \* MERGEFORMAT </w:instrText>
    </w:r>
    <w:r w:rsidR="001B6B2F" w:rsidRPr="00541F25">
      <w:rPr>
        <w:rFonts w:ascii="Arial" w:eastAsiaTheme="minorHAnsi" w:hAnsi="Arial" w:cs="Arial"/>
        <w:b/>
        <w:color w:val="auto"/>
        <w:sz w:val="20"/>
      </w:rPr>
      <w:fldChar w:fldCharType="separate"/>
    </w:r>
    <w:r w:rsidR="001F5AD2">
      <w:rPr>
        <w:rFonts w:ascii="Arial" w:eastAsiaTheme="minorHAnsi" w:hAnsi="Arial" w:cs="Arial"/>
        <w:b/>
        <w:noProof/>
        <w:color w:val="auto"/>
        <w:sz w:val="20"/>
      </w:rPr>
      <w:t>1</w:t>
    </w:r>
    <w:r w:rsidR="001B6B2F" w:rsidRPr="00541F25">
      <w:rPr>
        <w:rFonts w:ascii="Arial" w:eastAsiaTheme="minorHAnsi" w:hAnsi="Arial" w:cs="Arial"/>
        <w:b/>
        <w:color w:val="auto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96" w:rsidRDefault="00453B96">
      <w:pPr>
        <w:spacing w:after="0" w:line="240" w:lineRule="auto"/>
      </w:pPr>
      <w:r>
        <w:separator/>
      </w:r>
    </w:p>
  </w:footnote>
  <w:footnote w:type="continuationSeparator" w:id="0">
    <w:p w:rsidR="00453B96" w:rsidRDefault="0045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25" w:rsidRPr="00842E22" w:rsidRDefault="00541F25" w:rsidP="00541F25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742B4C" w:rsidRPr="00742B4C" w:rsidRDefault="00742B4C" w:rsidP="00742B4C">
    <w:pPr>
      <w:tabs>
        <w:tab w:val="center" w:pos="4680"/>
        <w:tab w:val="right" w:pos="9360"/>
      </w:tabs>
      <w:spacing w:after="0" w:line="240" w:lineRule="auto"/>
      <w:rPr>
        <w:rFonts w:eastAsia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278"/>
    <w:multiLevelType w:val="hybridMultilevel"/>
    <w:tmpl w:val="84EA8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34A1"/>
    <w:multiLevelType w:val="hybridMultilevel"/>
    <w:tmpl w:val="A0BA9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3BC6"/>
    <w:multiLevelType w:val="multilevel"/>
    <w:tmpl w:val="9E9EC580"/>
    <w:lvl w:ilvl="0">
      <w:start w:val="1"/>
      <w:numFmt w:val="decimal"/>
      <w:lvlText w:val="%1.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520" w:firstLine="23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680" w:firstLine="45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840" w:firstLine="66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3AC27545"/>
    <w:multiLevelType w:val="hybridMultilevel"/>
    <w:tmpl w:val="2E9C8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7728B8"/>
    <w:multiLevelType w:val="hybridMultilevel"/>
    <w:tmpl w:val="2E9C8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3D9A"/>
    <w:rsid w:val="000C168E"/>
    <w:rsid w:val="000F6F3C"/>
    <w:rsid w:val="001B6B2F"/>
    <w:rsid w:val="001F5AD2"/>
    <w:rsid w:val="002F1F30"/>
    <w:rsid w:val="003716A2"/>
    <w:rsid w:val="003B7ACC"/>
    <w:rsid w:val="00453B96"/>
    <w:rsid w:val="004E1FCF"/>
    <w:rsid w:val="00541F25"/>
    <w:rsid w:val="007258EF"/>
    <w:rsid w:val="00742B4C"/>
    <w:rsid w:val="008C305D"/>
    <w:rsid w:val="00AD3E8E"/>
    <w:rsid w:val="00B541EF"/>
    <w:rsid w:val="00B60289"/>
    <w:rsid w:val="00B74E08"/>
    <w:rsid w:val="00BE3A92"/>
    <w:rsid w:val="00BE7238"/>
    <w:rsid w:val="00C921E9"/>
    <w:rsid w:val="00CD6521"/>
    <w:rsid w:val="00E01F98"/>
    <w:rsid w:val="00EC21E0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3A92"/>
    <w:pPr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rsid w:val="001B6B2F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1B6B2F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1B6B2F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1B6B2F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1B6B2F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B6B2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B6B2F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1B6B2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1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52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C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0C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168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3A92"/>
    <w:pPr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1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52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C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0C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168E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"Bridging to Polymers" Thermosets with Assessments.docx</vt:lpstr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"Bridging to Polymers" Thermosets with Assessments.docx</dc:title>
  <dc:creator>Brian</dc:creator>
  <cp:lastModifiedBy>ITLL</cp:lastModifiedBy>
  <cp:revision>6</cp:revision>
  <dcterms:created xsi:type="dcterms:W3CDTF">2014-07-25T21:34:00Z</dcterms:created>
  <dcterms:modified xsi:type="dcterms:W3CDTF">2014-07-29T21:05:00Z</dcterms:modified>
</cp:coreProperties>
</file>