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4D17B4E0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1B5844">
        <w:rPr>
          <w:rFonts w:eastAsia="Open Sans"/>
          <w:b/>
          <w:sz w:val="36"/>
          <w:szCs w:val="36"/>
        </w:rPr>
        <w:t>4</w:t>
      </w:r>
      <w:r>
        <w:rPr>
          <w:rFonts w:eastAsia="Open Sans"/>
          <w:b/>
          <w:sz w:val="36"/>
          <w:szCs w:val="36"/>
        </w:rPr>
        <w:t>: Independent Practice</w:t>
      </w:r>
      <w:r w:rsidR="00101615">
        <w:rPr>
          <w:rFonts w:eastAsia="Open Sans"/>
          <w:b/>
          <w:sz w:val="36"/>
          <w:szCs w:val="36"/>
        </w:rPr>
        <w:t xml:space="preserve"> Worksheet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617ECFD5" w14:textId="77777777" w:rsidR="006A46B5" w:rsidRPr="00FC51B8" w:rsidRDefault="006A46B5" w:rsidP="006A46B5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5A38D7EE" w14:textId="0C35357D" w:rsidR="001B5844" w:rsidRPr="00101615" w:rsidRDefault="000C4688" w:rsidP="001B5844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101615">
        <w:rPr>
          <w:rFonts w:asciiTheme="minorBidi" w:eastAsia="Aptos" w:hAnsiTheme="minorBidi" w:cstheme="minorBidi"/>
          <w:b/>
          <w:bCs/>
          <w:kern w:val="2"/>
          <w14:ligatures w14:val="standardContextual"/>
        </w:rPr>
        <w:t xml:space="preserve">Instructions: </w:t>
      </w:r>
      <w:r w:rsidR="006A46B5" w:rsidRPr="00101615">
        <w:rPr>
          <w:rFonts w:asciiTheme="minorBidi" w:eastAsia="Aptos" w:hAnsiTheme="minorBidi" w:cstheme="minorBidi"/>
          <w:kern w:val="2"/>
          <w14:ligatures w14:val="standardContextual"/>
        </w:rPr>
        <w:br/>
      </w:r>
      <w:r w:rsidR="001B5844" w:rsidRPr="00101615">
        <w:rPr>
          <w:rFonts w:asciiTheme="minorBidi" w:eastAsia="Aptos" w:hAnsiTheme="minorBidi" w:cstheme="minorBidi"/>
          <w:kern w:val="2"/>
          <w14:ligatures w14:val="standardContextual"/>
        </w:rPr>
        <w:t>Develop a Hydra command to brute</w:t>
      </w:r>
      <w:r w:rsidR="00F44E97">
        <w:rPr>
          <w:rFonts w:asciiTheme="minorBidi" w:eastAsia="Aptos" w:hAnsiTheme="minorBidi" w:cstheme="minorBidi"/>
          <w:kern w:val="2"/>
          <w14:ligatures w14:val="standardContextual"/>
        </w:rPr>
        <w:t>-f</w:t>
      </w:r>
      <w:r w:rsidR="001B5844" w:rsidRPr="00101615">
        <w:rPr>
          <w:rFonts w:asciiTheme="minorBidi" w:eastAsia="Aptos" w:hAnsiTheme="minorBidi" w:cstheme="minorBidi"/>
          <w:kern w:val="2"/>
          <w14:ligatures w14:val="standardContextual"/>
        </w:rPr>
        <w:t>orce attack your Metasploitable2 target system. The command must u</w:t>
      </w:r>
      <w:r w:rsidR="00F44E97">
        <w:rPr>
          <w:rFonts w:asciiTheme="minorBidi" w:eastAsia="Aptos" w:hAnsiTheme="minorBidi" w:cstheme="minorBidi"/>
          <w:kern w:val="2"/>
          <w14:ligatures w14:val="standardContextual"/>
        </w:rPr>
        <w:t>se</w:t>
      </w:r>
      <w:r w:rsidR="001B5844" w:rsidRPr="00101615">
        <w:rPr>
          <w:rFonts w:asciiTheme="minorBidi" w:eastAsia="Aptos" w:hAnsiTheme="minorBidi" w:cstheme="minorBidi"/>
          <w:kern w:val="2"/>
          <w14:ligatures w14:val="standardContextual"/>
        </w:rPr>
        <w:t xml:space="preserve"> both your username and password lists generated in the Crunch guided practice. Your target IP and protocol will be gleaned from your </w:t>
      </w:r>
      <w:r w:rsidR="00F44E97">
        <w:rPr>
          <w:rFonts w:asciiTheme="minorBidi" w:eastAsia="Aptos" w:hAnsiTheme="minorBidi" w:cstheme="minorBidi"/>
          <w:kern w:val="2"/>
          <w14:ligatures w14:val="standardContextual"/>
        </w:rPr>
        <w:t>n</w:t>
      </w:r>
      <w:r w:rsidR="001B5844" w:rsidRPr="00101615">
        <w:rPr>
          <w:rFonts w:asciiTheme="minorBidi" w:eastAsia="Aptos" w:hAnsiTheme="minorBidi" w:cstheme="minorBidi"/>
          <w:kern w:val="2"/>
          <w14:ligatures w14:val="standardContextual"/>
        </w:rPr>
        <w:t xml:space="preserve">etwork </w:t>
      </w:r>
      <w:r w:rsidR="00F44E97">
        <w:rPr>
          <w:rFonts w:asciiTheme="minorBidi" w:eastAsia="Aptos" w:hAnsiTheme="minorBidi" w:cstheme="minorBidi"/>
          <w:kern w:val="2"/>
          <w14:ligatures w14:val="standardContextual"/>
        </w:rPr>
        <w:t>r</w:t>
      </w:r>
      <w:r w:rsidR="001B5844" w:rsidRPr="00101615">
        <w:rPr>
          <w:rFonts w:asciiTheme="minorBidi" w:eastAsia="Aptos" w:hAnsiTheme="minorBidi" w:cstheme="minorBidi"/>
          <w:kern w:val="2"/>
          <w14:ligatures w14:val="standardContextual"/>
        </w:rPr>
        <w:t xml:space="preserve">econnaissance guided practice. Provide a screenshot of your successful Hydra attack on the target system and record the time it took to complete. </w:t>
      </w:r>
    </w:p>
    <w:p w14:paraId="51C09A0E" w14:textId="77777777" w:rsidR="001B5844" w:rsidRPr="006127FB" w:rsidRDefault="001B5844" w:rsidP="001B5844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09116FA9" w14:textId="77777777" w:rsidR="001B5844" w:rsidRPr="00E55936" w:rsidRDefault="001B5844" w:rsidP="001B5844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14:paraId="59859FC4" w14:textId="7CF54F9A" w:rsidR="00477F6A" w:rsidRPr="00F616B4" w:rsidRDefault="00477F6A" w:rsidP="00477F6A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47FBE897" w14:textId="79498A32" w:rsidR="006A46B5" w:rsidRPr="00C866D6" w:rsidRDefault="006A46B5" w:rsidP="006A46B5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sectPr w:rsidR="006A46B5" w:rsidRPr="00C86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5A4B" w14:textId="77777777" w:rsidR="00AF2792" w:rsidRDefault="00AF2792">
      <w:pPr>
        <w:spacing w:line="240" w:lineRule="auto"/>
      </w:pPr>
      <w:r>
        <w:separator/>
      </w:r>
    </w:p>
  </w:endnote>
  <w:endnote w:type="continuationSeparator" w:id="0">
    <w:p w14:paraId="1D09555D" w14:textId="77777777" w:rsidR="00AF2792" w:rsidRDefault="00AF2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6D05" w14:textId="77777777" w:rsidR="00101615" w:rsidRDefault="00101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C3CC" w14:textId="77777777" w:rsidR="00101615" w:rsidRDefault="00101615" w:rsidP="00101615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DC6D4EA" wp14:editId="1FE2BAB3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8F51DC" w14:textId="77777777" w:rsidR="00101615" w:rsidRDefault="00101615" w:rsidP="0010161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1254BD8E" w:rsidR="005C4DD6" w:rsidRPr="00101615" w:rsidRDefault="00101615" w:rsidP="0010161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Secure: Engineering an Ethical Hacking Lab Activity – Section 4: Independent Practice Worksheet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00FD" w14:textId="77777777" w:rsidR="00101615" w:rsidRDefault="00101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F71C" w14:textId="77777777" w:rsidR="00AF2792" w:rsidRDefault="00AF2792">
      <w:pPr>
        <w:spacing w:line="240" w:lineRule="auto"/>
      </w:pPr>
      <w:r>
        <w:separator/>
      </w:r>
    </w:p>
  </w:footnote>
  <w:footnote w:type="continuationSeparator" w:id="0">
    <w:p w14:paraId="645037A6" w14:textId="77777777" w:rsidR="00AF2792" w:rsidRDefault="00AF27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CE8D" w14:textId="77777777" w:rsidR="00101615" w:rsidRDefault="00101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2388" w14:textId="77777777" w:rsidR="00101615" w:rsidRDefault="00101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19EF"/>
    <w:rsid w:val="000A66CC"/>
    <w:rsid w:val="000C4688"/>
    <w:rsid w:val="000D2CCE"/>
    <w:rsid w:val="00101615"/>
    <w:rsid w:val="00104C00"/>
    <w:rsid w:val="00110C3D"/>
    <w:rsid w:val="001B5844"/>
    <w:rsid w:val="001B7690"/>
    <w:rsid w:val="00204BAF"/>
    <w:rsid w:val="002F158E"/>
    <w:rsid w:val="0040167C"/>
    <w:rsid w:val="00477F6A"/>
    <w:rsid w:val="004B1CC2"/>
    <w:rsid w:val="004F7D35"/>
    <w:rsid w:val="00530752"/>
    <w:rsid w:val="005A0CC0"/>
    <w:rsid w:val="005C4DD6"/>
    <w:rsid w:val="00677F12"/>
    <w:rsid w:val="006A46B5"/>
    <w:rsid w:val="006C41D3"/>
    <w:rsid w:val="006E40BD"/>
    <w:rsid w:val="00805386"/>
    <w:rsid w:val="00871A0A"/>
    <w:rsid w:val="0088534A"/>
    <w:rsid w:val="009014A3"/>
    <w:rsid w:val="00A45665"/>
    <w:rsid w:val="00AE1458"/>
    <w:rsid w:val="00AF2792"/>
    <w:rsid w:val="00B77648"/>
    <w:rsid w:val="00BC6178"/>
    <w:rsid w:val="00C77582"/>
    <w:rsid w:val="00E26EC7"/>
    <w:rsid w:val="00E77154"/>
    <w:rsid w:val="00EB75C4"/>
    <w:rsid w:val="00F4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5</cp:revision>
  <cp:lastPrinted>2020-02-05T17:53:00Z</cp:lastPrinted>
  <dcterms:created xsi:type="dcterms:W3CDTF">2025-09-10T20:11:00Z</dcterms:created>
  <dcterms:modified xsi:type="dcterms:W3CDTF">2025-11-14T19:54:00Z</dcterms:modified>
</cp:coreProperties>
</file>