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F" w:rsidRPr="0018274A" w:rsidRDefault="008032EB" w:rsidP="009B7F78">
      <w:pPr>
        <w:spacing w:after="0"/>
        <w:jc w:val="center"/>
        <w:rPr>
          <w:b/>
          <w:bCs/>
          <w:sz w:val="36"/>
          <w:szCs w:val="28"/>
        </w:rPr>
      </w:pPr>
      <w:r w:rsidRPr="0018274A">
        <w:rPr>
          <w:b/>
          <w:bCs/>
          <w:sz w:val="36"/>
          <w:szCs w:val="28"/>
        </w:rPr>
        <w:t>Does Media M</w:t>
      </w:r>
      <w:bookmarkStart w:id="0" w:name="_GoBack"/>
      <w:bookmarkEnd w:id="0"/>
      <w:r w:rsidRPr="0018274A">
        <w:rPr>
          <w:b/>
          <w:bCs/>
          <w:sz w:val="36"/>
          <w:szCs w:val="28"/>
        </w:rPr>
        <w:t>atter</w:t>
      </w:r>
      <w:r w:rsidR="002324B4">
        <w:rPr>
          <w:b/>
          <w:bCs/>
          <w:sz w:val="36"/>
          <w:szCs w:val="28"/>
        </w:rPr>
        <w:t>?</w:t>
      </w:r>
      <w:r w:rsidRPr="0018274A">
        <w:rPr>
          <w:b/>
          <w:bCs/>
          <w:sz w:val="36"/>
          <w:szCs w:val="28"/>
        </w:rPr>
        <w:t xml:space="preserve"> </w:t>
      </w:r>
      <w:r w:rsidR="007C6691" w:rsidRPr="0018274A">
        <w:rPr>
          <w:b/>
          <w:bCs/>
          <w:sz w:val="36"/>
          <w:szCs w:val="28"/>
        </w:rPr>
        <w:t>Worksheet</w:t>
      </w:r>
      <w:r w:rsidR="00E221EC" w:rsidRPr="0018274A">
        <w:rPr>
          <w:b/>
          <w:bCs/>
          <w:sz w:val="36"/>
          <w:szCs w:val="28"/>
        </w:rPr>
        <w:t xml:space="preserve"> </w:t>
      </w:r>
      <w:r w:rsidR="00E221EC" w:rsidRPr="0018274A">
        <w:rPr>
          <w:b/>
          <w:bCs/>
          <w:color w:val="FF0000"/>
          <w:sz w:val="36"/>
          <w:szCs w:val="28"/>
        </w:rPr>
        <w:t>Answer Key</w:t>
      </w:r>
    </w:p>
    <w:p w:rsidR="00E44B9E" w:rsidRPr="0018274A" w:rsidRDefault="0018274A" w:rsidP="0018274A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18274A">
        <w:rPr>
          <w:b/>
        </w:rPr>
        <w:t xml:space="preserve">Vocabulary and </w:t>
      </w:r>
      <w:r w:rsidR="00E44B9E" w:rsidRPr="0018274A">
        <w:rPr>
          <w:b/>
        </w:rPr>
        <w:t>Definition</w:t>
      </w:r>
      <w:r w:rsidRPr="0018274A">
        <w:rPr>
          <w:b/>
        </w:rPr>
        <w:t>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8"/>
        <w:gridCol w:w="7097"/>
      </w:tblGrid>
      <w:tr w:rsidR="00F84BFF" w:rsidTr="00E901E3">
        <w:trPr>
          <w:trHeight w:val="701"/>
        </w:trPr>
        <w:tc>
          <w:tcPr>
            <w:tcW w:w="1898" w:type="dxa"/>
            <w:vAlign w:val="center"/>
          </w:tcPr>
          <w:p w:rsidR="00F84BF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permeability</w:t>
            </w:r>
          </w:p>
        </w:tc>
        <w:tc>
          <w:tcPr>
            <w:tcW w:w="7097" w:type="dxa"/>
            <w:vAlign w:val="center"/>
          </w:tcPr>
          <w:p w:rsidR="00F84BFF" w:rsidRPr="0018274A" w:rsidRDefault="005A0F27" w:rsidP="0018274A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The ability of water to pass through media, typically dependent on the porosity and connectivity of open space within the media.</w:t>
            </w:r>
          </w:p>
        </w:tc>
      </w:tr>
      <w:tr w:rsidR="005A0F27" w:rsidTr="00E901E3">
        <w:trPr>
          <w:trHeight w:val="701"/>
        </w:trPr>
        <w:tc>
          <w:tcPr>
            <w:tcW w:w="1898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capillary action</w:t>
            </w:r>
          </w:p>
        </w:tc>
        <w:tc>
          <w:tcPr>
            <w:tcW w:w="7097" w:type="dxa"/>
            <w:vAlign w:val="center"/>
          </w:tcPr>
          <w:p w:rsidR="005A0F27" w:rsidRPr="0018274A" w:rsidRDefault="00E44B9E" w:rsidP="0069371B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Movement of water within the open spaces of a material due to surface tension, adhesion and cohesion forces.</w:t>
            </w:r>
          </w:p>
        </w:tc>
      </w:tr>
      <w:tr w:rsidR="00F84BFF" w:rsidTr="00E901E3">
        <w:trPr>
          <w:trHeight w:val="728"/>
        </w:trPr>
        <w:tc>
          <w:tcPr>
            <w:tcW w:w="1898" w:type="dxa"/>
            <w:vAlign w:val="center"/>
          </w:tcPr>
          <w:p w:rsidR="00F84BF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porosity</w:t>
            </w:r>
          </w:p>
        </w:tc>
        <w:tc>
          <w:tcPr>
            <w:tcW w:w="7097" w:type="dxa"/>
            <w:vAlign w:val="center"/>
          </w:tcPr>
          <w:p w:rsidR="00F84BFF" w:rsidRPr="0018274A" w:rsidRDefault="005A0F27" w:rsidP="0018274A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The amount of open space within media</w:t>
            </w:r>
            <w:r w:rsidR="0069371B">
              <w:rPr>
                <w:b/>
                <w:color w:val="FF0000"/>
              </w:rPr>
              <w:t>.</w:t>
            </w:r>
          </w:p>
        </w:tc>
      </w:tr>
      <w:tr w:rsidR="005A0F27" w:rsidTr="00E901E3">
        <w:trPr>
          <w:trHeight w:val="710"/>
        </w:trPr>
        <w:tc>
          <w:tcPr>
            <w:tcW w:w="1898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percolation</w:t>
            </w:r>
          </w:p>
        </w:tc>
        <w:tc>
          <w:tcPr>
            <w:tcW w:w="7097" w:type="dxa"/>
            <w:vAlign w:val="center"/>
          </w:tcPr>
          <w:p w:rsidR="005A0F27" w:rsidRPr="0018274A" w:rsidRDefault="005A0F27" w:rsidP="0018274A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The movement of water within the media layer</w:t>
            </w:r>
            <w:r w:rsidR="0069371B">
              <w:rPr>
                <w:b/>
                <w:color w:val="FF0000"/>
              </w:rPr>
              <w:t>.</w:t>
            </w:r>
          </w:p>
        </w:tc>
      </w:tr>
      <w:tr w:rsidR="005A0F27" w:rsidTr="00E901E3">
        <w:trPr>
          <w:trHeight w:val="710"/>
        </w:trPr>
        <w:tc>
          <w:tcPr>
            <w:tcW w:w="1898" w:type="dxa"/>
            <w:vAlign w:val="center"/>
          </w:tcPr>
          <w:p w:rsidR="005A0F27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media</w:t>
            </w:r>
          </w:p>
        </w:tc>
        <w:tc>
          <w:tcPr>
            <w:tcW w:w="7097" w:type="dxa"/>
            <w:vAlign w:val="center"/>
          </w:tcPr>
          <w:p w:rsidR="005A0F27" w:rsidRPr="0018274A" w:rsidRDefault="0069371B" w:rsidP="0018274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="005A0F27" w:rsidRPr="0018274A">
              <w:rPr>
                <w:b/>
                <w:color w:val="FF0000"/>
              </w:rPr>
              <w:t xml:space="preserve"> combination of organic and/or inorganic earth materials</w:t>
            </w:r>
            <w:r>
              <w:rPr>
                <w:b/>
                <w:color w:val="FF0000"/>
              </w:rPr>
              <w:t>.</w:t>
            </w:r>
          </w:p>
        </w:tc>
      </w:tr>
      <w:tr w:rsidR="002E3DEF" w:rsidTr="00E901E3">
        <w:trPr>
          <w:trHeight w:val="710"/>
        </w:trPr>
        <w:tc>
          <w:tcPr>
            <w:tcW w:w="1898" w:type="dxa"/>
            <w:vAlign w:val="center"/>
          </w:tcPr>
          <w:p w:rsidR="002E3DEF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storage capacity</w:t>
            </w:r>
          </w:p>
        </w:tc>
        <w:tc>
          <w:tcPr>
            <w:tcW w:w="7097" w:type="dxa"/>
            <w:vAlign w:val="center"/>
          </w:tcPr>
          <w:p w:rsidR="002E3DEF" w:rsidRPr="0018274A" w:rsidRDefault="002E3DEF" w:rsidP="0018274A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The volume of water that can be absorbed within a media layer</w:t>
            </w:r>
            <w:r w:rsidR="0069371B">
              <w:rPr>
                <w:b/>
                <w:color w:val="FF0000"/>
              </w:rPr>
              <w:t>.</w:t>
            </w:r>
          </w:p>
        </w:tc>
      </w:tr>
      <w:tr w:rsidR="00F84BFF" w:rsidTr="00E901E3">
        <w:trPr>
          <w:trHeight w:val="710"/>
        </w:trPr>
        <w:tc>
          <w:tcPr>
            <w:tcW w:w="1898" w:type="dxa"/>
            <w:vAlign w:val="center"/>
          </w:tcPr>
          <w:p w:rsidR="00EF3B6D" w:rsidRPr="0018274A" w:rsidRDefault="0018274A" w:rsidP="0018274A">
            <w:pPr>
              <w:jc w:val="center"/>
              <w:rPr>
                <w:b/>
              </w:rPr>
            </w:pPr>
            <w:r w:rsidRPr="0018274A">
              <w:rPr>
                <w:b/>
              </w:rPr>
              <w:t>field capacity</w:t>
            </w:r>
          </w:p>
        </w:tc>
        <w:tc>
          <w:tcPr>
            <w:tcW w:w="7097" w:type="dxa"/>
            <w:vAlign w:val="center"/>
          </w:tcPr>
          <w:p w:rsidR="00F84BFF" w:rsidRPr="0018274A" w:rsidRDefault="005A0F27" w:rsidP="0018274A">
            <w:pPr>
              <w:rPr>
                <w:b/>
                <w:color w:val="FF0000"/>
              </w:rPr>
            </w:pPr>
            <w:r w:rsidRPr="0018274A">
              <w:rPr>
                <w:b/>
                <w:color w:val="FF0000"/>
              </w:rPr>
              <w:t>The amount of water remaining in the soil after all gravitational water is drained</w:t>
            </w:r>
            <w:r w:rsidR="0069371B">
              <w:rPr>
                <w:b/>
                <w:color w:val="FF0000"/>
              </w:rPr>
              <w:t>.</w:t>
            </w:r>
          </w:p>
        </w:tc>
      </w:tr>
    </w:tbl>
    <w:p w:rsidR="00E94850" w:rsidRPr="006140C2" w:rsidRDefault="00E94850" w:rsidP="006140C2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b/>
        </w:rPr>
      </w:pPr>
      <w:r w:rsidRPr="00E34A62">
        <w:rPr>
          <w:b/>
        </w:rPr>
        <w:t>What do we call the movement of wat</w:t>
      </w:r>
      <w:r w:rsidR="009910A0" w:rsidRPr="00E34A62">
        <w:rPr>
          <w:b/>
        </w:rPr>
        <w:t xml:space="preserve">er </w:t>
      </w:r>
      <w:r w:rsidR="009910A0" w:rsidRPr="006140C2">
        <w:rPr>
          <w:b/>
          <w:u w:val="single"/>
        </w:rPr>
        <w:t>INTO</w:t>
      </w:r>
      <w:r w:rsidR="009910A0" w:rsidRPr="006140C2">
        <w:rPr>
          <w:b/>
        </w:rPr>
        <w:t xml:space="preserve"> media layers? </w:t>
      </w:r>
      <w:r w:rsidR="009910A0" w:rsidRPr="006140C2">
        <w:rPr>
          <w:b/>
          <w:color w:val="FF0000"/>
        </w:rPr>
        <w:t>Infiltration</w:t>
      </w:r>
    </w:p>
    <w:p w:rsidR="00E94850" w:rsidRPr="006140C2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>How does the size of media affect th</w:t>
      </w:r>
      <w:r w:rsidR="0018274A" w:rsidRPr="006140C2">
        <w:rPr>
          <w:b/>
        </w:rPr>
        <w:t xml:space="preserve">e infiltration rate? </w:t>
      </w:r>
      <w:r w:rsidR="009910A0" w:rsidRPr="006140C2">
        <w:rPr>
          <w:b/>
          <w:color w:val="FF0000"/>
        </w:rPr>
        <w:t xml:space="preserve">The larger the </w:t>
      </w:r>
      <w:r w:rsidR="006140C2" w:rsidRPr="006140C2">
        <w:rPr>
          <w:b/>
          <w:color w:val="FF0000"/>
        </w:rPr>
        <w:t xml:space="preserve">particle </w:t>
      </w:r>
      <w:r w:rsidR="009910A0" w:rsidRPr="006140C2">
        <w:rPr>
          <w:b/>
          <w:color w:val="FF0000"/>
        </w:rPr>
        <w:t>size</w:t>
      </w:r>
      <w:r w:rsidR="006140C2">
        <w:rPr>
          <w:b/>
          <w:color w:val="FF0000"/>
        </w:rPr>
        <w:t>,</w:t>
      </w:r>
      <w:r w:rsidR="009910A0" w:rsidRPr="006140C2">
        <w:rPr>
          <w:b/>
          <w:color w:val="FF0000"/>
        </w:rPr>
        <w:t xml:space="preserve"> the greater the infiltration rate</w:t>
      </w:r>
      <w:r w:rsidR="00E34A62" w:rsidRPr="006140C2">
        <w:rPr>
          <w:b/>
          <w:color w:val="FF0000"/>
        </w:rPr>
        <w:t>.</w:t>
      </w:r>
    </w:p>
    <w:p w:rsidR="00E94850" w:rsidRPr="006140C2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 xml:space="preserve">What media would best </w:t>
      </w:r>
      <w:r w:rsidR="006140C2">
        <w:rPr>
          <w:b/>
        </w:rPr>
        <w:t>maximize below-</w:t>
      </w:r>
      <w:r w:rsidR="0018274A" w:rsidRPr="006140C2">
        <w:rPr>
          <w:b/>
        </w:rPr>
        <w:t xml:space="preserve">ground storage? </w:t>
      </w:r>
      <w:r w:rsidR="009910A0" w:rsidRPr="006140C2">
        <w:rPr>
          <w:b/>
          <w:color w:val="FF0000"/>
        </w:rPr>
        <w:t xml:space="preserve">Media with a high </w:t>
      </w:r>
      <w:r w:rsidR="006140C2">
        <w:rPr>
          <w:b/>
          <w:color w:val="FF0000"/>
        </w:rPr>
        <w:t xml:space="preserve">infiltration and </w:t>
      </w:r>
      <w:r w:rsidR="009910A0" w:rsidRPr="006140C2">
        <w:rPr>
          <w:b/>
          <w:color w:val="FF0000"/>
        </w:rPr>
        <w:t>permeability rate</w:t>
      </w:r>
      <w:r w:rsidR="00E34A62" w:rsidRPr="006140C2">
        <w:rPr>
          <w:b/>
          <w:color w:val="FF0000"/>
        </w:rPr>
        <w:t>.</w:t>
      </w:r>
    </w:p>
    <w:p w:rsidR="00BA795B" w:rsidRPr="006140C2" w:rsidRDefault="00E94850" w:rsidP="006140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 w:rsidRPr="006140C2">
        <w:rPr>
          <w:b/>
        </w:rPr>
        <w:t>What media would assure health</w:t>
      </w:r>
      <w:r w:rsidR="002E3DEF" w:rsidRPr="006140C2">
        <w:rPr>
          <w:b/>
        </w:rPr>
        <w:t xml:space="preserve">y plants and bacteria </w:t>
      </w:r>
      <w:r w:rsidR="002C130F" w:rsidRPr="006140C2">
        <w:rPr>
          <w:b/>
        </w:rPr>
        <w:t>community?</w:t>
      </w:r>
      <w:r w:rsidR="0018274A" w:rsidRPr="006140C2">
        <w:rPr>
          <w:b/>
        </w:rPr>
        <w:t xml:space="preserve"> </w:t>
      </w:r>
      <w:r w:rsidR="009910A0" w:rsidRPr="006140C2">
        <w:rPr>
          <w:b/>
          <w:color w:val="FF0000"/>
        </w:rPr>
        <w:t>A media layer with high organic content</w:t>
      </w:r>
      <w:r w:rsidR="006140C2">
        <w:rPr>
          <w:b/>
          <w:color w:val="FF0000"/>
        </w:rPr>
        <w:t xml:space="preserve"> and above-average field capacity</w:t>
      </w:r>
      <w:r w:rsidR="00E34A62" w:rsidRPr="006140C2">
        <w:rPr>
          <w:b/>
          <w:color w:val="FF0000"/>
        </w:rPr>
        <w:t>.</w:t>
      </w:r>
    </w:p>
    <w:p w:rsidR="006F1D02" w:rsidRPr="006F1D02" w:rsidRDefault="006F1D02" w:rsidP="00E901E3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b/>
        </w:rPr>
      </w:pPr>
      <w:r w:rsidRPr="002C130F">
        <w:rPr>
          <w:b/>
        </w:rPr>
        <w:t xml:space="preserve">Field Capacity and Observations Data </w:t>
      </w:r>
      <w:r w:rsidRPr="00E901E3">
        <w:rPr>
          <w:b/>
          <w:color w:val="808080" w:themeColor="background1" w:themeShade="80"/>
        </w:rPr>
        <w:t>(complete as a class)</w:t>
      </w:r>
    </w:p>
    <w:tbl>
      <w:tblPr>
        <w:tblStyle w:val="TableGrid"/>
        <w:tblW w:w="927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93"/>
        <w:gridCol w:w="1080"/>
        <w:gridCol w:w="1080"/>
        <w:gridCol w:w="1170"/>
        <w:gridCol w:w="1260"/>
        <w:gridCol w:w="3491"/>
      </w:tblGrid>
      <w:tr w:rsidR="00D3256B" w:rsidTr="002324B4">
        <w:trPr>
          <w:trHeight w:val="755"/>
        </w:trPr>
        <w:tc>
          <w:tcPr>
            <w:tcW w:w="1193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>Media type</w:t>
            </w:r>
            <w:r w:rsidR="007E5D97">
              <w:rPr>
                <w:b/>
              </w:rPr>
              <w:br/>
              <w:t>in bucket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3256B" w:rsidRPr="00D405BD" w:rsidRDefault="00E34A62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Media volume </w:t>
            </w:r>
            <w:r w:rsidR="00D3256B" w:rsidRPr="00D405BD">
              <w:rPr>
                <w:b/>
              </w:rPr>
              <w:t>(</w:t>
            </w:r>
            <w:r w:rsidRPr="00D405BD">
              <w:rPr>
                <w:b/>
              </w:rPr>
              <w:t>l</w:t>
            </w:r>
            <w:r w:rsidR="00D3256B" w:rsidRPr="00D405BD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Storage </w:t>
            </w:r>
            <w:r w:rsidR="00E34A62" w:rsidRPr="00D405BD">
              <w:rPr>
                <w:b/>
              </w:rPr>
              <w:t xml:space="preserve">capacity </w:t>
            </w:r>
            <w:r w:rsidRPr="00D405BD">
              <w:rPr>
                <w:b/>
              </w:rPr>
              <w:t>(ml)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3256B" w:rsidRPr="00D405BD" w:rsidRDefault="00E34A62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Drained volume </w:t>
            </w:r>
            <w:r w:rsidR="00D3256B" w:rsidRPr="00D405BD">
              <w:rPr>
                <w:b/>
              </w:rPr>
              <w:t>(ml)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 xml:space="preserve">Field </w:t>
            </w:r>
            <w:r w:rsidR="00E34A62" w:rsidRPr="00D405BD">
              <w:rPr>
                <w:b/>
              </w:rPr>
              <w:t xml:space="preserve">capacity </w:t>
            </w:r>
            <w:r w:rsidR="001B1279">
              <w:rPr>
                <w:b/>
              </w:rPr>
              <w:t>(l</w:t>
            </w:r>
            <w:r w:rsidRPr="00D405BD">
              <w:rPr>
                <w:b/>
              </w:rPr>
              <w:t>)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D3256B" w:rsidRPr="00D405BD" w:rsidRDefault="00D3256B" w:rsidP="00E34A62">
            <w:pPr>
              <w:jc w:val="center"/>
              <w:rPr>
                <w:b/>
              </w:rPr>
            </w:pPr>
            <w:r w:rsidRPr="00D405BD">
              <w:rPr>
                <w:b/>
              </w:rPr>
              <w:t>Observations</w:t>
            </w:r>
          </w:p>
        </w:tc>
      </w:tr>
      <w:tr w:rsidR="00D3256B" w:rsidTr="002324B4">
        <w:trPr>
          <w:trHeight w:val="759"/>
        </w:trPr>
        <w:tc>
          <w:tcPr>
            <w:tcW w:w="1193" w:type="dxa"/>
            <w:vAlign w:val="center"/>
          </w:tcPr>
          <w:p w:rsidR="00D3256B" w:rsidRPr="002C130F" w:rsidRDefault="007E5D97" w:rsidP="002324B4">
            <w:pPr>
              <w:jc w:val="center"/>
            </w:pPr>
            <w:r>
              <w:t>Bucket 1</w:t>
            </w:r>
          </w:p>
          <w:p w:rsidR="00D3256B" w:rsidRPr="00E34A62" w:rsidRDefault="00E34A62" w:rsidP="002324B4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sand</w:t>
            </w:r>
          </w:p>
        </w:tc>
        <w:tc>
          <w:tcPr>
            <w:tcW w:w="108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 xml:space="preserve">4 </w:t>
            </w:r>
            <w:r w:rsidR="00E34A62">
              <w:rPr>
                <w:color w:val="FF0000"/>
              </w:rPr>
              <w:t>l</w:t>
            </w:r>
            <w:r w:rsidRPr="002C130F">
              <w:rPr>
                <w:color w:val="FF0000"/>
              </w:rPr>
              <w:t>iters</w:t>
            </w:r>
          </w:p>
        </w:tc>
        <w:tc>
          <w:tcPr>
            <w:tcW w:w="108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2600 ml</w:t>
            </w:r>
          </w:p>
        </w:tc>
        <w:tc>
          <w:tcPr>
            <w:tcW w:w="117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2000 ml</w:t>
            </w:r>
          </w:p>
        </w:tc>
        <w:tc>
          <w:tcPr>
            <w:tcW w:w="126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600 ml</w:t>
            </w:r>
          </w:p>
        </w:tc>
        <w:tc>
          <w:tcPr>
            <w:tcW w:w="3491" w:type="dxa"/>
            <w:vAlign w:val="center"/>
          </w:tcPr>
          <w:p w:rsidR="00D3256B" w:rsidRPr="002C130F" w:rsidRDefault="006F1D02" w:rsidP="00E34A62">
            <w:pPr>
              <w:rPr>
                <w:color w:val="FF0000"/>
              </w:rPr>
            </w:pPr>
            <w:r w:rsidRPr="002C130F">
              <w:rPr>
                <w:color w:val="FF0000"/>
              </w:rPr>
              <w:t xml:space="preserve">Field </w:t>
            </w:r>
            <w:r w:rsidR="00E34A62" w:rsidRPr="002C130F">
              <w:rPr>
                <w:color w:val="FF0000"/>
              </w:rPr>
              <w:t xml:space="preserve">capacity </w:t>
            </w:r>
            <w:r w:rsidRPr="002C130F">
              <w:rPr>
                <w:color w:val="FF0000"/>
              </w:rPr>
              <w:t>between soil and gravel</w:t>
            </w:r>
            <w:r w:rsidR="002F1A53" w:rsidRPr="002C130F">
              <w:rPr>
                <w:color w:val="FF0000"/>
              </w:rPr>
              <w:t xml:space="preserve">, may be suitable for </w:t>
            </w:r>
            <w:r w:rsidR="007E5D97">
              <w:rPr>
                <w:color w:val="FF0000"/>
              </w:rPr>
              <w:t xml:space="preserve">some </w:t>
            </w:r>
            <w:r w:rsidR="002F1A53" w:rsidRPr="002C130F">
              <w:rPr>
                <w:color w:val="FF0000"/>
              </w:rPr>
              <w:t>plants and microbial community</w:t>
            </w:r>
          </w:p>
        </w:tc>
      </w:tr>
      <w:tr w:rsidR="00D3256B" w:rsidTr="002324B4">
        <w:trPr>
          <w:trHeight w:val="618"/>
        </w:trPr>
        <w:tc>
          <w:tcPr>
            <w:tcW w:w="1193" w:type="dxa"/>
            <w:vAlign w:val="center"/>
          </w:tcPr>
          <w:p w:rsidR="00D3256B" w:rsidRPr="002C130F" w:rsidRDefault="007E5D97" w:rsidP="002324B4">
            <w:pPr>
              <w:jc w:val="center"/>
            </w:pPr>
            <w:r>
              <w:t>Bucket 2</w:t>
            </w:r>
          </w:p>
          <w:p w:rsidR="00D3256B" w:rsidRPr="00E34A62" w:rsidRDefault="00E34A62" w:rsidP="002324B4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soil</w:t>
            </w:r>
          </w:p>
        </w:tc>
        <w:tc>
          <w:tcPr>
            <w:tcW w:w="1080" w:type="dxa"/>
            <w:vAlign w:val="center"/>
          </w:tcPr>
          <w:p w:rsidR="00D3256B" w:rsidRPr="002C130F" w:rsidRDefault="00E34A62" w:rsidP="00E34A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l</w:t>
            </w:r>
            <w:r w:rsidR="00D3256B" w:rsidRPr="002C130F">
              <w:rPr>
                <w:color w:val="FF0000"/>
              </w:rPr>
              <w:t>iters</w:t>
            </w:r>
          </w:p>
        </w:tc>
        <w:tc>
          <w:tcPr>
            <w:tcW w:w="108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2500 ml</w:t>
            </w:r>
          </w:p>
        </w:tc>
        <w:tc>
          <w:tcPr>
            <w:tcW w:w="117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1000 ml</w:t>
            </w:r>
          </w:p>
        </w:tc>
        <w:tc>
          <w:tcPr>
            <w:tcW w:w="126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1500 ml</w:t>
            </w:r>
          </w:p>
        </w:tc>
        <w:tc>
          <w:tcPr>
            <w:tcW w:w="3491" w:type="dxa"/>
            <w:vAlign w:val="center"/>
          </w:tcPr>
          <w:p w:rsidR="00D3256B" w:rsidRPr="002C130F" w:rsidRDefault="006F1D02" w:rsidP="00E34A62">
            <w:pPr>
              <w:rPr>
                <w:color w:val="FF0000"/>
              </w:rPr>
            </w:pPr>
            <w:r w:rsidRPr="002C130F">
              <w:rPr>
                <w:color w:val="FF0000"/>
              </w:rPr>
              <w:t>Highest field capacity, support</w:t>
            </w:r>
            <w:r w:rsidR="007E5D97">
              <w:rPr>
                <w:color w:val="FF0000"/>
              </w:rPr>
              <w:t>s</w:t>
            </w:r>
            <w:r w:rsidRPr="002C130F">
              <w:rPr>
                <w:color w:val="FF0000"/>
              </w:rPr>
              <w:t xml:space="preserve"> health plants and microbial community</w:t>
            </w:r>
          </w:p>
        </w:tc>
      </w:tr>
      <w:tr w:rsidR="00D3256B" w:rsidTr="002324B4">
        <w:trPr>
          <w:trHeight w:val="704"/>
        </w:trPr>
        <w:tc>
          <w:tcPr>
            <w:tcW w:w="1193" w:type="dxa"/>
            <w:vAlign w:val="center"/>
          </w:tcPr>
          <w:p w:rsidR="00D3256B" w:rsidRPr="002C130F" w:rsidRDefault="00D3256B" w:rsidP="002324B4">
            <w:pPr>
              <w:jc w:val="center"/>
            </w:pPr>
            <w:r w:rsidRPr="002C130F">
              <w:t>Bucket 3</w:t>
            </w:r>
          </w:p>
          <w:p w:rsidR="00D3256B" w:rsidRPr="00E34A62" w:rsidRDefault="00E34A62" w:rsidP="002324B4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gravel</w:t>
            </w:r>
          </w:p>
        </w:tc>
        <w:tc>
          <w:tcPr>
            <w:tcW w:w="1080" w:type="dxa"/>
            <w:vAlign w:val="center"/>
          </w:tcPr>
          <w:p w:rsidR="00D3256B" w:rsidRPr="002C130F" w:rsidRDefault="00E34A62" w:rsidP="00E34A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l</w:t>
            </w:r>
            <w:r w:rsidR="00D3256B" w:rsidRPr="002C130F">
              <w:rPr>
                <w:color w:val="FF0000"/>
              </w:rPr>
              <w:t>iters</w:t>
            </w:r>
          </w:p>
        </w:tc>
        <w:tc>
          <w:tcPr>
            <w:tcW w:w="108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3200 ml</w:t>
            </w:r>
          </w:p>
        </w:tc>
        <w:tc>
          <w:tcPr>
            <w:tcW w:w="117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3000 ml</w:t>
            </w:r>
          </w:p>
        </w:tc>
        <w:tc>
          <w:tcPr>
            <w:tcW w:w="1260" w:type="dxa"/>
            <w:vAlign w:val="center"/>
          </w:tcPr>
          <w:p w:rsidR="00D3256B" w:rsidRPr="002C130F" w:rsidRDefault="00D3256B" w:rsidP="00E34A62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200 ml</w:t>
            </w:r>
          </w:p>
        </w:tc>
        <w:tc>
          <w:tcPr>
            <w:tcW w:w="3491" w:type="dxa"/>
            <w:vAlign w:val="center"/>
          </w:tcPr>
          <w:p w:rsidR="00D3256B" w:rsidRPr="002C130F" w:rsidRDefault="006F1D02" w:rsidP="00E34A62">
            <w:pPr>
              <w:rPr>
                <w:color w:val="FF0000"/>
              </w:rPr>
            </w:pPr>
            <w:r w:rsidRPr="002C130F">
              <w:rPr>
                <w:color w:val="FF0000"/>
              </w:rPr>
              <w:t>Low</w:t>
            </w:r>
            <w:r w:rsidR="002F1A53" w:rsidRPr="002C130F">
              <w:rPr>
                <w:color w:val="FF0000"/>
              </w:rPr>
              <w:t>est infiltration rate, good for maximizing below ground storage</w:t>
            </w:r>
          </w:p>
        </w:tc>
      </w:tr>
      <w:tr w:rsidR="009B7F78" w:rsidTr="002324B4">
        <w:trPr>
          <w:trHeight w:val="704"/>
        </w:trPr>
        <w:tc>
          <w:tcPr>
            <w:tcW w:w="1193" w:type="dxa"/>
            <w:vAlign w:val="center"/>
          </w:tcPr>
          <w:p w:rsidR="009B7F78" w:rsidRPr="002324B4" w:rsidRDefault="009B7F78" w:rsidP="002324B4">
            <w:pPr>
              <w:jc w:val="center"/>
            </w:pPr>
            <w:r w:rsidRPr="002324B4">
              <w:t>Bucket 4</w:t>
            </w:r>
          </w:p>
          <w:p w:rsidR="009B7F78" w:rsidRPr="002324B4" w:rsidRDefault="009B7F78" w:rsidP="002324B4">
            <w:pPr>
              <w:jc w:val="center"/>
            </w:pPr>
            <w:r w:rsidRPr="002324B4">
              <w:rPr>
                <w:color w:val="FF0000"/>
              </w:rPr>
              <w:t>mulch</w:t>
            </w:r>
          </w:p>
        </w:tc>
        <w:tc>
          <w:tcPr>
            <w:tcW w:w="1080" w:type="dxa"/>
            <w:vAlign w:val="center"/>
          </w:tcPr>
          <w:p w:rsidR="009B7F78" w:rsidRPr="002324B4" w:rsidRDefault="009B7F78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4 liters</w:t>
            </w:r>
          </w:p>
        </w:tc>
        <w:tc>
          <w:tcPr>
            <w:tcW w:w="1080" w:type="dxa"/>
            <w:vAlign w:val="center"/>
          </w:tcPr>
          <w:p w:rsidR="009B7F78" w:rsidRPr="002324B4" w:rsidRDefault="00160236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3000 ml</w:t>
            </w:r>
          </w:p>
        </w:tc>
        <w:tc>
          <w:tcPr>
            <w:tcW w:w="1170" w:type="dxa"/>
            <w:vAlign w:val="center"/>
          </w:tcPr>
          <w:p w:rsidR="009B7F78" w:rsidRPr="002324B4" w:rsidRDefault="00160236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2700 ml</w:t>
            </w:r>
          </w:p>
        </w:tc>
        <w:tc>
          <w:tcPr>
            <w:tcW w:w="1260" w:type="dxa"/>
            <w:vAlign w:val="center"/>
          </w:tcPr>
          <w:p w:rsidR="009B7F78" w:rsidRPr="002324B4" w:rsidRDefault="00160236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300 ml</w:t>
            </w:r>
          </w:p>
        </w:tc>
        <w:tc>
          <w:tcPr>
            <w:tcW w:w="3491" w:type="dxa"/>
            <w:vAlign w:val="center"/>
          </w:tcPr>
          <w:p w:rsidR="009B7F78" w:rsidRPr="002324B4" w:rsidRDefault="00160236" w:rsidP="00160236">
            <w:pPr>
              <w:rPr>
                <w:color w:val="FF0000"/>
              </w:rPr>
            </w:pPr>
            <w:r w:rsidRPr="002324B4">
              <w:rPr>
                <w:color w:val="FF0000"/>
              </w:rPr>
              <w:t>The mulch layer provides additional runoff storage prior to infiltrating into below</w:t>
            </w:r>
            <w:r w:rsidR="002324B4">
              <w:rPr>
                <w:color w:val="FF0000"/>
              </w:rPr>
              <w:t>-</w:t>
            </w:r>
            <w:r w:rsidRPr="002324B4">
              <w:rPr>
                <w:color w:val="FF0000"/>
              </w:rPr>
              <w:t>ground media layers.</w:t>
            </w:r>
          </w:p>
        </w:tc>
      </w:tr>
    </w:tbl>
    <w:p w:rsidR="006F1D02" w:rsidRPr="006F1D02" w:rsidRDefault="006F1D02" w:rsidP="00E901E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>
        <w:rPr>
          <w:b/>
        </w:rPr>
        <w:t xml:space="preserve">Infiltration Rate </w:t>
      </w:r>
      <w:r w:rsidRPr="009B7F78">
        <w:rPr>
          <w:b/>
        </w:rPr>
        <w:t>of Selected Media</w:t>
      </w:r>
      <w:r>
        <w:rPr>
          <w:b/>
        </w:rPr>
        <w:t xml:space="preserve"> </w:t>
      </w:r>
      <w:r w:rsidRPr="00E901E3">
        <w:rPr>
          <w:b/>
          <w:color w:val="808080" w:themeColor="background1" w:themeShade="80"/>
        </w:rPr>
        <w:t>(complete as a class)</w:t>
      </w:r>
      <w:r w:rsidR="001028AD" w:rsidRPr="00E901E3">
        <w:rPr>
          <w:b/>
          <w:color w:val="808080" w:themeColor="background1" w:themeShade="80"/>
        </w:rPr>
        <w:t xml:space="preserve"> </w:t>
      </w:r>
    </w:p>
    <w:tbl>
      <w:tblPr>
        <w:tblStyle w:val="TableGrid"/>
        <w:tblW w:w="92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59"/>
        <w:gridCol w:w="946"/>
        <w:gridCol w:w="1104"/>
        <w:gridCol w:w="946"/>
        <w:gridCol w:w="918"/>
        <w:gridCol w:w="1053"/>
        <w:gridCol w:w="3234"/>
      </w:tblGrid>
      <w:tr w:rsidR="00FA370F" w:rsidTr="002324B4">
        <w:trPr>
          <w:trHeight w:val="772"/>
        </w:trPr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43289C">
            <w:pPr>
              <w:jc w:val="center"/>
              <w:rPr>
                <w:b/>
              </w:rPr>
            </w:pPr>
            <w:r w:rsidRPr="006140C2">
              <w:rPr>
                <w:b/>
              </w:rPr>
              <w:lastRenderedPageBreak/>
              <w:t>Media type</w:t>
            </w:r>
            <w:r>
              <w:rPr>
                <w:b/>
              </w:rPr>
              <w:br/>
            </w:r>
            <w:r w:rsidRPr="00F318BB">
              <w:rPr>
                <w:b/>
                <w:sz w:val="18"/>
              </w:rPr>
              <w:t>in bucket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 xml:space="preserve">Fully </w:t>
            </w:r>
            <w:r w:rsidRPr="00F318BB">
              <w:rPr>
                <w:b/>
                <w:sz w:val="20"/>
              </w:rPr>
              <w:t xml:space="preserve">saturate </w:t>
            </w:r>
            <w:r w:rsidRPr="006140C2">
              <w:rPr>
                <w:b/>
              </w:rPr>
              <w:t>media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Water volume added (ml)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Time to drain (s)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FA370F" w:rsidRPr="002324B4" w:rsidRDefault="00FA370F" w:rsidP="00F318BB">
            <w:pPr>
              <w:jc w:val="center"/>
              <w:rPr>
                <w:b/>
              </w:rPr>
            </w:pPr>
            <w:r w:rsidRPr="002324B4">
              <w:rPr>
                <w:b/>
                <w:sz w:val="20"/>
              </w:rPr>
              <w:t xml:space="preserve">Drained volume </w:t>
            </w:r>
            <w:r w:rsidRPr="002324B4">
              <w:rPr>
                <w:b/>
              </w:rPr>
              <w:t>(ml)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F318BB">
              <w:rPr>
                <w:b/>
                <w:sz w:val="18"/>
                <w:szCs w:val="18"/>
              </w:rPr>
              <w:t>Infiltration</w:t>
            </w:r>
            <w:r w:rsidRPr="00F318BB">
              <w:rPr>
                <w:b/>
                <w:sz w:val="20"/>
              </w:rPr>
              <w:t xml:space="preserve"> </w:t>
            </w:r>
            <w:r w:rsidRPr="006140C2">
              <w:rPr>
                <w:b/>
              </w:rPr>
              <w:t>rate (ml/s)</w:t>
            </w:r>
          </w:p>
        </w:tc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FA370F" w:rsidRPr="006140C2" w:rsidRDefault="00FA370F" w:rsidP="00D405BD">
            <w:pPr>
              <w:jc w:val="center"/>
              <w:rPr>
                <w:b/>
              </w:rPr>
            </w:pPr>
            <w:r w:rsidRPr="006140C2">
              <w:rPr>
                <w:b/>
              </w:rPr>
              <w:t>Observations</w:t>
            </w:r>
          </w:p>
        </w:tc>
      </w:tr>
      <w:tr w:rsidR="00FA370F" w:rsidTr="002324B4">
        <w:trPr>
          <w:trHeight w:val="641"/>
        </w:trPr>
        <w:tc>
          <w:tcPr>
            <w:tcW w:w="1059" w:type="dxa"/>
            <w:vAlign w:val="center"/>
          </w:tcPr>
          <w:p w:rsidR="00FA370F" w:rsidRPr="00F318BB" w:rsidRDefault="00FA370F" w:rsidP="0043289C">
            <w:pPr>
              <w:jc w:val="center"/>
              <w:rPr>
                <w:sz w:val="20"/>
              </w:rPr>
            </w:pPr>
            <w:r w:rsidRPr="00F318BB">
              <w:rPr>
                <w:sz w:val="20"/>
              </w:rPr>
              <w:t xml:space="preserve">Bucket 1 </w:t>
            </w:r>
          </w:p>
          <w:p w:rsidR="00FA370F" w:rsidRPr="00D405BD" w:rsidRDefault="00FA370F" w:rsidP="0043289C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sand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sym w:font="Wingdings" w:char="F0FC"/>
            </w:r>
          </w:p>
        </w:tc>
        <w:tc>
          <w:tcPr>
            <w:tcW w:w="1104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2000 ml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 sec</w:t>
            </w:r>
          </w:p>
        </w:tc>
        <w:tc>
          <w:tcPr>
            <w:tcW w:w="918" w:type="dxa"/>
            <w:vAlign w:val="center"/>
          </w:tcPr>
          <w:p w:rsidR="00FA370F" w:rsidRPr="002324B4" w:rsidRDefault="00160236" w:rsidP="00FA370F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 xml:space="preserve">1800 </w:t>
            </w:r>
          </w:p>
        </w:tc>
        <w:tc>
          <w:tcPr>
            <w:tcW w:w="1053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50 ml/s</w:t>
            </w:r>
          </w:p>
        </w:tc>
        <w:tc>
          <w:tcPr>
            <w:tcW w:w="3234" w:type="dxa"/>
            <w:vAlign w:val="center"/>
          </w:tcPr>
          <w:p w:rsidR="00FA370F" w:rsidRPr="002C130F" w:rsidRDefault="00FA370F" w:rsidP="0069371B">
            <w:pPr>
              <w:rPr>
                <w:color w:val="FF0000"/>
              </w:rPr>
            </w:pPr>
            <w:r w:rsidRPr="002C130F">
              <w:rPr>
                <w:color w:val="FF0000"/>
              </w:rPr>
              <w:t>Average infiltration rate, high porosity and high permeability</w:t>
            </w:r>
          </w:p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F318BB" w:rsidRDefault="00FA370F" w:rsidP="0043289C">
            <w:pPr>
              <w:jc w:val="center"/>
              <w:rPr>
                <w:sz w:val="20"/>
              </w:rPr>
            </w:pPr>
            <w:r w:rsidRPr="00F318BB">
              <w:rPr>
                <w:sz w:val="20"/>
              </w:rPr>
              <w:t xml:space="preserve">Bucket 2 </w:t>
            </w:r>
          </w:p>
          <w:p w:rsidR="00FA370F" w:rsidRPr="00D405BD" w:rsidRDefault="00FA370F" w:rsidP="0043289C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soil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sym w:font="Wingdings" w:char="F0FC"/>
            </w:r>
          </w:p>
        </w:tc>
        <w:tc>
          <w:tcPr>
            <w:tcW w:w="1104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2000 ml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 sec</w:t>
            </w:r>
          </w:p>
        </w:tc>
        <w:tc>
          <w:tcPr>
            <w:tcW w:w="918" w:type="dxa"/>
            <w:vAlign w:val="center"/>
          </w:tcPr>
          <w:p w:rsidR="00FA370F" w:rsidRPr="002324B4" w:rsidRDefault="00160236" w:rsidP="00FA370F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1700</w:t>
            </w:r>
          </w:p>
        </w:tc>
        <w:tc>
          <w:tcPr>
            <w:tcW w:w="1053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22 ml/s</w:t>
            </w:r>
          </w:p>
        </w:tc>
        <w:tc>
          <w:tcPr>
            <w:tcW w:w="3234" w:type="dxa"/>
            <w:vAlign w:val="center"/>
          </w:tcPr>
          <w:p w:rsidR="00FA370F" w:rsidRPr="002C130F" w:rsidRDefault="00FA370F" w:rsidP="0069371B">
            <w:pPr>
              <w:rPr>
                <w:color w:val="FF0000"/>
              </w:rPr>
            </w:pPr>
            <w:r w:rsidRPr="002C130F">
              <w:rPr>
                <w:color w:val="FF0000"/>
              </w:rPr>
              <w:t>Lowest infiltration rate due to fines and clays in soil media</w:t>
            </w:r>
          </w:p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F318BB" w:rsidRDefault="00FA370F" w:rsidP="0043289C">
            <w:pPr>
              <w:jc w:val="center"/>
              <w:rPr>
                <w:sz w:val="20"/>
              </w:rPr>
            </w:pPr>
            <w:r w:rsidRPr="00F318BB">
              <w:rPr>
                <w:sz w:val="20"/>
              </w:rPr>
              <w:t xml:space="preserve">Bucket 3 </w:t>
            </w:r>
          </w:p>
          <w:p w:rsidR="00FA370F" w:rsidRPr="00D405BD" w:rsidRDefault="00FA370F" w:rsidP="0043289C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gravel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sym w:font="Wingdings" w:char="F0FC"/>
            </w:r>
          </w:p>
        </w:tc>
        <w:tc>
          <w:tcPr>
            <w:tcW w:w="1104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2000 ml</w:t>
            </w:r>
          </w:p>
        </w:tc>
        <w:tc>
          <w:tcPr>
            <w:tcW w:w="946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 sec</w:t>
            </w:r>
          </w:p>
        </w:tc>
        <w:tc>
          <w:tcPr>
            <w:tcW w:w="918" w:type="dxa"/>
            <w:vAlign w:val="center"/>
          </w:tcPr>
          <w:p w:rsidR="00FA370F" w:rsidRPr="002324B4" w:rsidRDefault="00160236" w:rsidP="00FA370F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1900</w:t>
            </w:r>
          </w:p>
        </w:tc>
        <w:tc>
          <w:tcPr>
            <w:tcW w:w="1053" w:type="dxa"/>
            <w:vAlign w:val="center"/>
          </w:tcPr>
          <w:p w:rsidR="00FA370F" w:rsidRPr="002C130F" w:rsidRDefault="00FA370F" w:rsidP="00D405BD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133 ml/s</w:t>
            </w:r>
          </w:p>
        </w:tc>
        <w:tc>
          <w:tcPr>
            <w:tcW w:w="3234" w:type="dxa"/>
            <w:vAlign w:val="center"/>
          </w:tcPr>
          <w:p w:rsidR="00FA370F" w:rsidRPr="002C130F" w:rsidRDefault="00FA370F" w:rsidP="0069371B">
            <w:pPr>
              <w:rPr>
                <w:color w:val="FF0000"/>
              </w:rPr>
            </w:pPr>
            <w:r w:rsidRPr="002C130F">
              <w:rPr>
                <w:color w:val="FF0000"/>
              </w:rPr>
              <w:t>High infiltration rate due to large particle size</w:t>
            </w:r>
          </w:p>
        </w:tc>
      </w:tr>
      <w:tr w:rsidR="00FA370F" w:rsidTr="002324B4">
        <w:trPr>
          <w:trHeight w:val="666"/>
        </w:trPr>
        <w:tc>
          <w:tcPr>
            <w:tcW w:w="1059" w:type="dxa"/>
            <w:vAlign w:val="center"/>
          </w:tcPr>
          <w:p w:rsidR="00FA370F" w:rsidRPr="002324B4" w:rsidRDefault="00FA370F" w:rsidP="009B7F78">
            <w:r w:rsidRPr="002324B4">
              <w:rPr>
                <w:sz w:val="20"/>
              </w:rPr>
              <w:t>Bucket</w:t>
            </w:r>
            <w:r w:rsidRPr="002324B4">
              <w:t xml:space="preserve"> 4</w:t>
            </w:r>
          </w:p>
          <w:p w:rsidR="00FA370F" w:rsidRPr="002324B4" w:rsidRDefault="00FA370F" w:rsidP="009B7F78">
            <w:pPr>
              <w:jc w:val="center"/>
            </w:pPr>
            <w:r w:rsidRPr="002324B4">
              <w:rPr>
                <w:color w:val="FF0000"/>
              </w:rPr>
              <w:t>mulch</w:t>
            </w:r>
          </w:p>
        </w:tc>
        <w:tc>
          <w:tcPr>
            <w:tcW w:w="946" w:type="dxa"/>
            <w:vAlign w:val="center"/>
          </w:tcPr>
          <w:p w:rsidR="00FA370F" w:rsidRPr="002324B4" w:rsidRDefault="00FA370F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sym w:font="Wingdings" w:char="F0FC"/>
            </w:r>
          </w:p>
        </w:tc>
        <w:tc>
          <w:tcPr>
            <w:tcW w:w="1104" w:type="dxa"/>
            <w:vAlign w:val="center"/>
          </w:tcPr>
          <w:p w:rsidR="00FA370F" w:rsidRPr="002324B4" w:rsidRDefault="00FA370F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2000 ml</w:t>
            </w:r>
          </w:p>
        </w:tc>
        <w:tc>
          <w:tcPr>
            <w:tcW w:w="946" w:type="dxa"/>
            <w:vAlign w:val="center"/>
          </w:tcPr>
          <w:p w:rsidR="00FA370F" w:rsidRPr="002324B4" w:rsidRDefault="00160236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25 sec</w:t>
            </w:r>
          </w:p>
        </w:tc>
        <w:tc>
          <w:tcPr>
            <w:tcW w:w="918" w:type="dxa"/>
            <w:vAlign w:val="center"/>
          </w:tcPr>
          <w:p w:rsidR="00FA370F" w:rsidRPr="002324B4" w:rsidRDefault="00160236" w:rsidP="00FA370F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1850</w:t>
            </w:r>
          </w:p>
        </w:tc>
        <w:tc>
          <w:tcPr>
            <w:tcW w:w="1053" w:type="dxa"/>
            <w:vAlign w:val="center"/>
          </w:tcPr>
          <w:p w:rsidR="00FA370F" w:rsidRPr="002324B4" w:rsidRDefault="00160236" w:rsidP="009B7F78">
            <w:pPr>
              <w:jc w:val="center"/>
              <w:rPr>
                <w:color w:val="FF0000"/>
              </w:rPr>
            </w:pPr>
            <w:r w:rsidRPr="002324B4">
              <w:rPr>
                <w:color w:val="FF0000"/>
              </w:rPr>
              <w:t>80 ml/s</w:t>
            </w:r>
          </w:p>
        </w:tc>
        <w:tc>
          <w:tcPr>
            <w:tcW w:w="3234" w:type="dxa"/>
            <w:vAlign w:val="center"/>
          </w:tcPr>
          <w:p w:rsidR="00FA370F" w:rsidRPr="002324B4" w:rsidRDefault="00160236" w:rsidP="00F318BB">
            <w:pPr>
              <w:rPr>
                <w:color w:val="FF0000"/>
              </w:rPr>
            </w:pPr>
            <w:r w:rsidRPr="002324B4">
              <w:rPr>
                <w:color w:val="FF0000"/>
              </w:rPr>
              <w:t>Infiltration rate between sand and gravel</w:t>
            </w:r>
          </w:p>
        </w:tc>
      </w:tr>
    </w:tbl>
    <w:p w:rsidR="00E901E3" w:rsidRDefault="00E901E3" w:rsidP="00E901E3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b/>
        </w:rPr>
      </w:pPr>
      <w:r w:rsidRPr="006140C2">
        <w:rPr>
          <w:b/>
          <w:i/>
        </w:rPr>
        <w:t>Media Mix Challenge</w:t>
      </w:r>
      <w:r>
        <w:rPr>
          <w:b/>
        </w:rPr>
        <w:t xml:space="preserve">: </w:t>
      </w:r>
      <w:r w:rsidRPr="00C0764E">
        <w:rPr>
          <w:b/>
        </w:rPr>
        <w:t xml:space="preserve">Create your own media mix combination based on previous </w:t>
      </w:r>
      <w:r>
        <w:rPr>
          <w:b/>
        </w:rPr>
        <w:t xml:space="preserve">test results and observations, so that it meets the design requirements. Make 2-3 liters of this mix </w:t>
      </w:r>
      <w:r w:rsidRPr="00C0764E">
        <w:rPr>
          <w:b/>
        </w:rPr>
        <w:t>and place in planter. Record the type of media, volumes or ratio of each material added</w:t>
      </w:r>
      <w:r>
        <w:rPr>
          <w:b/>
        </w:rPr>
        <w:t>. Test to d</w:t>
      </w:r>
      <w:r w:rsidRPr="00C0764E">
        <w:rPr>
          <w:b/>
        </w:rPr>
        <w:t xml:space="preserve">etermine the </w:t>
      </w:r>
      <w:r w:rsidRPr="00BC2676">
        <w:rPr>
          <w:b/>
        </w:rPr>
        <w:t xml:space="preserve">infiltration rate for your mix. Run each experiment </w:t>
      </w:r>
      <w:r>
        <w:rPr>
          <w:b/>
        </w:rPr>
        <w:t xml:space="preserve">(at three different water volumes) </w:t>
      </w:r>
      <w:r w:rsidRPr="00BC2676">
        <w:rPr>
          <w:b/>
        </w:rPr>
        <w:t>three times.</w:t>
      </w:r>
    </w:p>
    <w:p w:rsidR="00E901E3" w:rsidRPr="00E901E3" w:rsidRDefault="00E901E3" w:rsidP="00E901E3">
      <w:pPr>
        <w:spacing w:before="60" w:after="60" w:line="240" w:lineRule="auto"/>
        <w:ind w:left="360"/>
        <w:rPr>
          <w:sz w:val="20"/>
        </w:rPr>
      </w:pPr>
      <w:r w:rsidRPr="00E901E3">
        <w:rPr>
          <w:b/>
        </w:rPr>
        <w:t xml:space="preserve">Design requirements: </w:t>
      </w:r>
      <w:r w:rsidRPr="00E901E3">
        <w:rPr>
          <w:sz w:val="20"/>
        </w:rPr>
        <w:t xml:space="preserve">Create a media layer that promotes infiltration, maximizes below-ground water storage and provides an environment for healthy plants and microbial communities. </w:t>
      </w:r>
    </w:p>
    <w:p w:rsidR="00E75200" w:rsidRPr="00E75200" w:rsidRDefault="00E75200" w:rsidP="00E75200">
      <w:pPr>
        <w:spacing w:before="120" w:after="120" w:line="240" w:lineRule="auto"/>
        <w:ind w:left="360"/>
        <w:rPr>
          <w:b/>
          <w:color w:val="FF0000"/>
        </w:rPr>
      </w:pPr>
      <w:r>
        <w:rPr>
          <w:b/>
          <w:color w:val="FF0000"/>
        </w:rPr>
        <w:t xml:space="preserve">Answer note: </w:t>
      </w:r>
      <w:r w:rsidRPr="00E75200">
        <w:rPr>
          <w:b/>
          <w:color w:val="FF0000"/>
        </w:rPr>
        <w:t>Many different types of media mix combinations meet the criteria of increasing infiltration and below-ground storage while creating an environment conducive to successful plant establishment and growth. One popular media mix recommended for rain gardens consist of topsoil, sand and mulch in a 2:2:1 ratio. This media mix ratio has produced successful growth and storage results for several rain gardens in East Tampa, FL and Prince George County, MD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2039"/>
        <w:gridCol w:w="2394"/>
        <w:gridCol w:w="2394"/>
        <w:gridCol w:w="2173"/>
      </w:tblGrid>
      <w:tr w:rsidR="00375819" w:rsidRPr="002C130F" w:rsidTr="00E75200">
        <w:trPr>
          <w:trHeight w:val="737"/>
        </w:trPr>
        <w:tc>
          <w:tcPr>
            <w:tcW w:w="2039" w:type="dxa"/>
          </w:tcPr>
          <w:p w:rsidR="00375819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Material 1</w:t>
            </w:r>
          </w:p>
          <w:p w:rsidR="00375819" w:rsidRPr="001B1279" w:rsidRDefault="0069371B" w:rsidP="001B127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sand</w:t>
            </w:r>
          </w:p>
        </w:tc>
        <w:tc>
          <w:tcPr>
            <w:tcW w:w="2394" w:type="dxa"/>
          </w:tcPr>
          <w:p w:rsidR="00375819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Material 2</w:t>
            </w:r>
          </w:p>
          <w:p w:rsidR="002F1A53" w:rsidRPr="002C130F" w:rsidRDefault="0069371B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soil</w:t>
            </w:r>
          </w:p>
        </w:tc>
        <w:tc>
          <w:tcPr>
            <w:tcW w:w="2394" w:type="dxa"/>
          </w:tcPr>
          <w:p w:rsidR="00375819" w:rsidRPr="0043289C" w:rsidRDefault="0043289C" w:rsidP="0043289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Material </w:t>
            </w:r>
            <w:r w:rsidR="00375819" w:rsidRPr="0043289C">
              <w:rPr>
                <w:b/>
              </w:rPr>
              <w:t>3</w:t>
            </w:r>
          </w:p>
          <w:p w:rsidR="002F1A53" w:rsidRPr="002C130F" w:rsidRDefault="0069371B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gravel</w:t>
            </w:r>
          </w:p>
        </w:tc>
        <w:tc>
          <w:tcPr>
            <w:tcW w:w="2173" w:type="dxa"/>
          </w:tcPr>
          <w:p w:rsidR="00375819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Material 4</w:t>
            </w:r>
          </w:p>
          <w:p w:rsidR="002F1A53" w:rsidRPr="002C130F" w:rsidRDefault="0069371B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mulch</w:t>
            </w:r>
          </w:p>
        </w:tc>
      </w:tr>
      <w:tr w:rsidR="00375819" w:rsidRPr="002C130F" w:rsidTr="00E75200">
        <w:trPr>
          <w:trHeight w:val="818"/>
        </w:trPr>
        <w:tc>
          <w:tcPr>
            <w:tcW w:w="2039" w:type="dxa"/>
          </w:tcPr>
          <w:p w:rsidR="00375819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Volume</w:t>
            </w:r>
            <w:r w:rsidR="002F1A53" w:rsidRPr="0043289C">
              <w:rPr>
                <w:b/>
              </w:rPr>
              <w:t>/</w:t>
            </w:r>
            <w:r w:rsidR="00E75200" w:rsidRPr="0043289C">
              <w:rPr>
                <w:b/>
              </w:rPr>
              <w:t xml:space="preserve">ratio </w:t>
            </w:r>
            <w:r w:rsidRPr="0043289C">
              <w:rPr>
                <w:b/>
              </w:rPr>
              <w:t>of Material 1</w:t>
            </w:r>
          </w:p>
          <w:p w:rsidR="00375819" w:rsidRPr="002C130F" w:rsidRDefault="002F1A53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 xml:space="preserve">2 </w:t>
            </w:r>
            <w:r w:rsidR="0069371B" w:rsidRPr="002C130F">
              <w:rPr>
                <w:color w:val="FF0000"/>
              </w:rPr>
              <w:t>parts</w:t>
            </w:r>
          </w:p>
        </w:tc>
        <w:tc>
          <w:tcPr>
            <w:tcW w:w="2394" w:type="dxa"/>
          </w:tcPr>
          <w:p w:rsidR="002F1A53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Volume</w:t>
            </w:r>
            <w:r w:rsidR="002F1A53" w:rsidRPr="0043289C">
              <w:rPr>
                <w:b/>
              </w:rPr>
              <w:t>/</w:t>
            </w:r>
            <w:r w:rsidR="00E75200" w:rsidRPr="0043289C">
              <w:rPr>
                <w:b/>
              </w:rPr>
              <w:t xml:space="preserve">ratio </w:t>
            </w:r>
            <w:r w:rsidRPr="0043289C">
              <w:rPr>
                <w:b/>
              </w:rPr>
              <w:t>of Material 2</w:t>
            </w:r>
          </w:p>
          <w:p w:rsidR="002F1A53" w:rsidRPr="002C130F" w:rsidRDefault="002F1A53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 xml:space="preserve">2 </w:t>
            </w:r>
            <w:r w:rsidR="0069371B" w:rsidRPr="002C130F">
              <w:rPr>
                <w:color w:val="FF0000"/>
              </w:rPr>
              <w:t>parts</w:t>
            </w:r>
          </w:p>
        </w:tc>
        <w:tc>
          <w:tcPr>
            <w:tcW w:w="2394" w:type="dxa"/>
          </w:tcPr>
          <w:p w:rsidR="002F1A53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Volume</w:t>
            </w:r>
            <w:r w:rsidR="002F1A53" w:rsidRPr="0043289C">
              <w:rPr>
                <w:b/>
              </w:rPr>
              <w:t>/</w:t>
            </w:r>
            <w:r w:rsidR="00E75200" w:rsidRPr="0043289C">
              <w:rPr>
                <w:b/>
              </w:rPr>
              <w:t xml:space="preserve">ratio </w:t>
            </w:r>
            <w:r w:rsidRPr="0043289C">
              <w:rPr>
                <w:b/>
              </w:rPr>
              <w:t>of Material 3</w:t>
            </w:r>
          </w:p>
          <w:p w:rsidR="00444A33" w:rsidRPr="002C130F" w:rsidRDefault="00444A33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 xml:space="preserve">0 </w:t>
            </w:r>
            <w:r w:rsidR="0069371B" w:rsidRPr="002C130F">
              <w:rPr>
                <w:color w:val="FF0000"/>
              </w:rPr>
              <w:t>parts</w:t>
            </w:r>
          </w:p>
        </w:tc>
        <w:tc>
          <w:tcPr>
            <w:tcW w:w="2173" w:type="dxa"/>
          </w:tcPr>
          <w:p w:rsidR="00444A33" w:rsidRPr="0043289C" w:rsidRDefault="00375819" w:rsidP="0043289C">
            <w:pPr>
              <w:spacing w:after="120"/>
              <w:jc w:val="center"/>
              <w:rPr>
                <w:b/>
              </w:rPr>
            </w:pPr>
            <w:r w:rsidRPr="0043289C">
              <w:rPr>
                <w:b/>
              </w:rPr>
              <w:t>Volume</w:t>
            </w:r>
            <w:r w:rsidR="002F1A53" w:rsidRPr="0043289C">
              <w:rPr>
                <w:b/>
              </w:rPr>
              <w:t>/</w:t>
            </w:r>
            <w:r w:rsidR="00E75200" w:rsidRPr="0043289C">
              <w:rPr>
                <w:b/>
              </w:rPr>
              <w:t xml:space="preserve">ratio </w:t>
            </w:r>
            <w:r w:rsidRPr="0043289C">
              <w:rPr>
                <w:b/>
              </w:rPr>
              <w:t>of Material 4</w:t>
            </w:r>
          </w:p>
          <w:p w:rsidR="00444A33" w:rsidRPr="002C130F" w:rsidRDefault="00444A33" w:rsidP="00375819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 xml:space="preserve">1 </w:t>
            </w:r>
            <w:r w:rsidR="0069371B" w:rsidRPr="002C130F">
              <w:rPr>
                <w:color w:val="FF0000"/>
              </w:rPr>
              <w:t>part</w:t>
            </w:r>
          </w:p>
        </w:tc>
      </w:tr>
    </w:tbl>
    <w:p w:rsidR="00E94850" w:rsidRPr="00BC2676" w:rsidRDefault="00E94850" w:rsidP="002324B4">
      <w:pPr>
        <w:spacing w:before="60" w:after="0"/>
        <w:ind w:left="36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9"/>
        <w:gridCol w:w="2284"/>
        <w:gridCol w:w="2014"/>
        <w:gridCol w:w="3608"/>
      </w:tblGrid>
      <w:tr w:rsidR="00E94850" w:rsidRPr="00BC2676" w:rsidTr="002324B4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4850" w:rsidRPr="00BC2676" w:rsidRDefault="00E901E3" w:rsidP="0043327A">
            <w:pPr>
              <w:jc w:val="center"/>
              <w:rPr>
                <w:b/>
              </w:rPr>
            </w:pPr>
            <w:r>
              <w:rPr>
                <w:b/>
              </w:rPr>
              <w:t>EXP #1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E94850" w:rsidRPr="00BC2676" w:rsidRDefault="00E94850" w:rsidP="00375819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Volume of </w:t>
            </w:r>
            <w:r w:rsidR="00E3456A" w:rsidRPr="00BC2676">
              <w:rPr>
                <w:b/>
              </w:rPr>
              <w:t>water (ml</w:t>
            </w:r>
            <w:r w:rsidRPr="00BC2676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E94850" w:rsidRPr="00BC2676" w:rsidRDefault="00E94850" w:rsidP="00375819">
            <w:pPr>
              <w:jc w:val="center"/>
              <w:rPr>
                <w:b/>
              </w:rPr>
            </w:pPr>
            <w:r w:rsidRPr="00BC2676">
              <w:rPr>
                <w:b/>
              </w:rPr>
              <w:t>Time</w:t>
            </w:r>
            <w:r w:rsidR="00375819" w:rsidRPr="00BC2676">
              <w:rPr>
                <w:b/>
              </w:rPr>
              <w:t xml:space="preserve"> </w:t>
            </w:r>
            <w:r w:rsidRPr="00BC2676">
              <w:rPr>
                <w:b/>
              </w:rPr>
              <w:t>(sec)</w:t>
            </w:r>
          </w:p>
        </w:tc>
        <w:tc>
          <w:tcPr>
            <w:tcW w:w="3608" w:type="dxa"/>
            <w:shd w:val="clear" w:color="auto" w:fill="F2F2F2" w:themeFill="background1" w:themeFillShade="F2"/>
            <w:vAlign w:val="bottom"/>
          </w:tcPr>
          <w:p w:rsidR="00E94850" w:rsidRPr="00BC2676" w:rsidRDefault="00E94850" w:rsidP="0043289C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Infiltration </w:t>
            </w:r>
            <w:r w:rsidR="00E3456A" w:rsidRPr="00BC2676">
              <w:rPr>
                <w:b/>
              </w:rPr>
              <w:t xml:space="preserve">rate </w:t>
            </w:r>
            <w:r w:rsidRPr="00BC2676">
              <w:rPr>
                <w:b/>
              </w:rPr>
              <w:t>(m</w:t>
            </w:r>
            <w:r w:rsidR="0043289C" w:rsidRPr="00BC2676">
              <w:rPr>
                <w:b/>
              </w:rPr>
              <w:t>l</w:t>
            </w:r>
            <w:r w:rsidRPr="00BC2676">
              <w:rPr>
                <w:b/>
              </w:rPr>
              <w:t>/sec)</w:t>
            </w:r>
          </w:p>
        </w:tc>
      </w:tr>
      <w:tr w:rsidR="00E901E3" w:rsidRPr="00BC2676" w:rsidTr="00E901E3">
        <w:trPr>
          <w:trHeight w:val="4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1000 ml</w:t>
            </w: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30 sec</w:t>
            </w:r>
          </w:p>
        </w:tc>
        <w:tc>
          <w:tcPr>
            <w:tcW w:w="3608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33 ml/sec</w:t>
            </w:r>
          </w:p>
        </w:tc>
      </w:tr>
      <w:tr w:rsidR="00E901E3" w:rsidRPr="00BC2676" w:rsidTr="00E901E3">
        <w:trPr>
          <w:trHeight w:val="53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t>Trial 2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32 sec</w:t>
            </w:r>
          </w:p>
        </w:tc>
        <w:tc>
          <w:tcPr>
            <w:tcW w:w="3608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31 ml/sec</w:t>
            </w:r>
          </w:p>
        </w:tc>
      </w:tr>
      <w:tr w:rsidR="00E901E3" w:rsidRPr="00BC2676" w:rsidTr="00E901E3">
        <w:trPr>
          <w:trHeight w:val="539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31 sec</w:t>
            </w:r>
          </w:p>
        </w:tc>
        <w:tc>
          <w:tcPr>
            <w:tcW w:w="3608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32 ml/sec</w:t>
            </w:r>
          </w:p>
        </w:tc>
      </w:tr>
      <w:tr w:rsidR="00444A33" w:rsidRPr="00BC2676" w:rsidTr="002324B4">
        <w:trPr>
          <w:trHeight w:val="521"/>
        </w:trPr>
        <w:tc>
          <w:tcPr>
            <w:tcW w:w="5387" w:type="dxa"/>
            <w:gridSpan w:val="3"/>
            <w:vAlign w:val="center"/>
          </w:tcPr>
          <w:p w:rsidR="00444A33" w:rsidRPr="00BC2676" w:rsidRDefault="00444A33" w:rsidP="00444A33">
            <w:pPr>
              <w:jc w:val="right"/>
              <w:rPr>
                <w:b/>
              </w:rPr>
            </w:pPr>
            <w:r w:rsidRPr="00BC2676">
              <w:rPr>
                <w:b/>
              </w:rPr>
              <w:t>Average:</w:t>
            </w:r>
          </w:p>
        </w:tc>
        <w:tc>
          <w:tcPr>
            <w:tcW w:w="3608" w:type="dxa"/>
            <w:vAlign w:val="center"/>
          </w:tcPr>
          <w:p w:rsidR="00444A33" w:rsidRPr="00BC2676" w:rsidRDefault="00444A33" w:rsidP="00E3456A">
            <w:pPr>
              <w:jc w:val="center"/>
            </w:pPr>
            <w:r w:rsidRPr="00BC2676">
              <w:rPr>
                <w:color w:val="FF0000"/>
              </w:rPr>
              <w:t>33</w:t>
            </w:r>
            <w:r w:rsidR="00AE1248" w:rsidRPr="00BC2676">
              <w:rPr>
                <w:color w:val="FF0000"/>
              </w:rPr>
              <w:t xml:space="preserve"> ml/sec</w:t>
            </w:r>
          </w:p>
        </w:tc>
      </w:tr>
    </w:tbl>
    <w:p w:rsidR="009910A0" w:rsidRPr="00BC2676" w:rsidRDefault="009910A0" w:rsidP="002324B4">
      <w:pPr>
        <w:spacing w:before="60" w:after="0"/>
        <w:ind w:left="360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9"/>
        <w:gridCol w:w="2284"/>
        <w:gridCol w:w="2014"/>
        <w:gridCol w:w="3608"/>
      </w:tblGrid>
      <w:tr w:rsidR="00444A33" w:rsidRPr="00BC2676" w:rsidTr="002324B4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444A33" w:rsidRPr="00BC2676" w:rsidRDefault="00E901E3" w:rsidP="0043327A">
            <w:pPr>
              <w:jc w:val="center"/>
              <w:rPr>
                <w:b/>
              </w:rPr>
            </w:pPr>
            <w:r>
              <w:rPr>
                <w:b/>
              </w:rPr>
              <w:t>EXP #2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E3456A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Volume of </w:t>
            </w:r>
            <w:r w:rsidR="00E3456A" w:rsidRPr="00BC2676">
              <w:rPr>
                <w:b/>
              </w:rPr>
              <w:t xml:space="preserve">water </w:t>
            </w:r>
            <w:r w:rsidRPr="00BC2676">
              <w:rPr>
                <w:b/>
              </w:rPr>
              <w:t>(m</w:t>
            </w:r>
            <w:r w:rsidR="00E3456A" w:rsidRPr="00BC2676">
              <w:rPr>
                <w:b/>
              </w:rPr>
              <w:t>l</w:t>
            </w:r>
            <w:r w:rsidRPr="00BC2676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44A33">
            <w:pPr>
              <w:jc w:val="center"/>
              <w:rPr>
                <w:b/>
              </w:rPr>
            </w:pPr>
            <w:r w:rsidRPr="00BC2676">
              <w:rPr>
                <w:b/>
              </w:rPr>
              <w:t>Time (sec)</w:t>
            </w:r>
          </w:p>
        </w:tc>
        <w:tc>
          <w:tcPr>
            <w:tcW w:w="3608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3289C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Infiltration </w:t>
            </w:r>
            <w:r w:rsidR="00E3456A" w:rsidRPr="00BC2676">
              <w:rPr>
                <w:b/>
              </w:rPr>
              <w:t xml:space="preserve">rate </w:t>
            </w:r>
            <w:r w:rsidRPr="00BC2676">
              <w:rPr>
                <w:b/>
              </w:rPr>
              <w:t>(m</w:t>
            </w:r>
            <w:r w:rsidR="0043289C" w:rsidRPr="00BC2676">
              <w:rPr>
                <w:b/>
              </w:rPr>
              <w:t>l</w:t>
            </w:r>
            <w:r w:rsidRPr="00BC2676">
              <w:rPr>
                <w:b/>
              </w:rPr>
              <w:t>/sec)</w:t>
            </w:r>
          </w:p>
        </w:tc>
      </w:tr>
      <w:tr w:rsidR="00E901E3" w:rsidRPr="00BC2676" w:rsidTr="00E901E3">
        <w:trPr>
          <w:trHeight w:val="53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2000 ml</w:t>
            </w: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64 sec</w:t>
            </w:r>
          </w:p>
        </w:tc>
        <w:tc>
          <w:tcPr>
            <w:tcW w:w="3608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31 ml/sec</w:t>
            </w:r>
          </w:p>
        </w:tc>
      </w:tr>
      <w:tr w:rsidR="00E901E3" w:rsidRPr="00BC2676" w:rsidTr="00E901E3">
        <w:trPr>
          <w:trHeight w:val="4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lastRenderedPageBreak/>
              <w:t>Trial 2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60 sec</w:t>
            </w:r>
          </w:p>
        </w:tc>
        <w:tc>
          <w:tcPr>
            <w:tcW w:w="3608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33 ml/sec</w:t>
            </w:r>
          </w:p>
        </w:tc>
      </w:tr>
      <w:tr w:rsidR="00E901E3" w:rsidRPr="002C130F" w:rsidTr="00E901E3">
        <w:trPr>
          <w:trHeight w:val="539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E901E3" w:rsidRPr="00BC2676" w:rsidRDefault="00E901E3" w:rsidP="0043327A">
            <w:pPr>
              <w:jc w:val="center"/>
              <w:rPr>
                <w:b/>
              </w:rPr>
            </w:pPr>
            <w:r w:rsidRPr="00BC2676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57 sec</w:t>
            </w:r>
          </w:p>
        </w:tc>
        <w:tc>
          <w:tcPr>
            <w:tcW w:w="3608" w:type="dxa"/>
            <w:vAlign w:val="center"/>
          </w:tcPr>
          <w:p w:rsidR="00E901E3" w:rsidRPr="002C130F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35 ml/sec</w:t>
            </w:r>
          </w:p>
        </w:tc>
      </w:tr>
      <w:tr w:rsidR="00444A33" w:rsidRPr="002C130F" w:rsidTr="002324B4">
        <w:trPr>
          <w:trHeight w:val="521"/>
        </w:trPr>
        <w:tc>
          <w:tcPr>
            <w:tcW w:w="5387" w:type="dxa"/>
            <w:gridSpan w:val="3"/>
            <w:vAlign w:val="center"/>
          </w:tcPr>
          <w:p w:rsidR="00444A33" w:rsidRPr="002C130F" w:rsidRDefault="00444A33" w:rsidP="00444A33">
            <w:pPr>
              <w:jc w:val="right"/>
              <w:rPr>
                <w:b/>
              </w:rPr>
            </w:pPr>
            <w:r w:rsidRPr="002C130F">
              <w:rPr>
                <w:b/>
              </w:rPr>
              <w:t>Average:</w:t>
            </w:r>
          </w:p>
        </w:tc>
        <w:tc>
          <w:tcPr>
            <w:tcW w:w="3608" w:type="dxa"/>
            <w:vAlign w:val="center"/>
          </w:tcPr>
          <w:p w:rsidR="00444A33" w:rsidRPr="002C130F" w:rsidRDefault="00444A33" w:rsidP="00E3456A">
            <w:pPr>
              <w:jc w:val="center"/>
              <w:rPr>
                <w:color w:val="FF0000"/>
              </w:rPr>
            </w:pPr>
            <w:r w:rsidRPr="002C130F">
              <w:rPr>
                <w:color w:val="FF0000"/>
              </w:rPr>
              <w:t>33</w:t>
            </w:r>
            <w:r w:rsidR="00AE1248" w:rsidRPr="002C130F">
              <w:rPr>
                <w:color w:val="FF0000"/>
              </w:rPr>
              <w:t xml:space="preserve"> ml/sec</w:t>
            </w:r>
          </w:p>
        </w:tc>
      </w:tr>
    </w:tbl>
    <w:p w:rsidR="009910A0" w:rsidRPr="00BC2676" w:rsidRDefault="009910A0" w:rsidP="002324B4">
      <w:pPr>
        <w:spacing w:before="60" w:after="0"/>
        <w:ind w:left="360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8"/>
        <w:gridCol w:w="2284"/>
        <w:gridCol w:w="2014"/>
        <w:gridCol w:w="3609"/>
      </w:tblGrid>
      <w:tr w:rsidR="00444A33" w:rsidRPr="00BC2676" w:rsidTr="002324B4"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444A33" w:rsidRPr="00BC2676" w:rsidRDefault="00E901E3" w:rsidP="0043327A">
            <w:pPr>
              <w:jc w:val="center"/>
              <w:rPr>
                <w:b/>
              </w:rPr>
            </w:pPr>
            <w:r>
              <w:rPr>
                <w:b/>
              </w:rPr>
              <w:t>EXP #3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E3456A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Volume of </w:t>
            </w:r>
            <w:r w:rsidR="00E3456A" w:rsidRPr="00BC2676">
              <w:rPr>
                <w:b/>
              </w:rPr>
              <w:t xml:space="preserve">water </w:t>
            </w:r>
            <w:r w:rsidRPr="00BC2676">
              <w:rPr>
                <w:b/>
              </w:rPr>
              <w:t>(m</w:t>
            </w:r>
            <w:r w:rsidR="00E3456A" w:rsidRPr="00BC2676">
              <w:rPr>
                <w:b/>
              </w:rPr>
              <w:t>l</w:t>
            </w:r>
            <w:r w:rsidRPr="00BC2676">
              <w:rPr>
                <w:b/>
              </w:rPr>
              <w:t>)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44A33">
            <w:pPr>
              <w:jc w:val="center"/>
              <w:rPr>
                <w:b/>
              </w:rPr>
            </w:pPr>
            <w:r w:rsidRPr="00BC2676">
              <w:rPr>
                <w:b/>
              </w:rPr>
              <w:t>Time (sec)</w:t>
            </w:r>
          </w:p>
        </w:tc>
        <w:tc>
          <w:tcPr>
            <w:tcW w:w="3609" w:type="dxa"/>
            <w:shd w:val="clear" w:color="auto" w:fill="F2F2F2" w:themeFill="background1" w:themeFillShade="F2"/>
            <w:vAlign w:val="bottom"/>
          </w:tcPr>
          <w:p w:rsidR="00444A33" w:rsidRPr="00BC2676" w:rsidRDefault="00444A33" w:rsidP="0043289C">
            <w:pPr>
              <w:jc w:val="center"/>
              <w:rPr>
                <w:b/>
              </w:rPr>
            </w:pPr>
            <w:r w:rsidRPr="00BC2676">
              <w:rPr>
                <w:b/>
              </w:rPr>
              <w:t xml:space="preserve">Infiltration </w:t>
            </w:r>
            <w:r w:rsidR="00E3456A" w:rsidRPr="00BC2676">
              <w:rPr>
                <w:b/>
              </w:rPr>
              <w:t xml:space="preserve">rate </w:t>
            </w:r>
            <w:r w:rsidRPr="00BC2676">
              <w:rPr>
                <w:b/>
              </w:rPr>
              <w:t>(m</w:t>
            </w:r>
            <w:r w:rsidR="0043289C" w:rsidRPr="00BC2676">
              <w:rPr>
                <w:b/>
              </w:rPr>
              <w:t>l</w:t>
            </w:r>
            <w:r w:rsidRPr="00BC2676">
              <w:rPr>
                <w:b/>
              </w:rPr>
              <w:t>/sec)</w:t>
            </w:r>
          </w:p>
        </w:tc>
      </w:tr>
      <w:tr w:rsidR="00E901E3" w:rsidRPr="00BC2676" w:rsidTr="00E901E3">
        <w:trPr>
          <w:trHeight w:val="422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E901E3" w:rsidRPr="00E901E3" w:rsidRDefault="00E901E3" w:rsidP="0043327A">
            <w:pPr>
              <w:jc w:val="center"/>
              <w:rPr>
                <w:b/>
              </w:rPr>
            </w:pPr>
            <w:r w:rsidRPr="00E901E3">
              <w:rPr>
                <w:b/>
              </w:rPr>
              <w:t>Trial 1</w:t>
            </w:r>
          </w:p>
        </w:tc>
        <w:tc>
          <w:tcPr>
            <w:tcW w:w="2284" w:type="dxa"/>
            <w:vMerge w:val="restart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3000 ml</w:t>
            </w: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89 sec</w:t>
            </w:r>
          </w:p>
        </w:tc>
        <w:tc>
          <w:tcPr>
            <w:tcW w:w="3609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33 ml/sec</w:t>
            </w:r>
          </w:p>
        </w:tc>
      </w:tr>
      <w:tr w:rsidR="00E901E3" w:rsidRPr="00BC2676" w:rsidTr="00E901E3">
        <w:trPr>
          <w:trHeight w:val="458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E901E3" w:rsidRPr="00E901E3" w:rsidRDefault="00E901E3" w:rsidP="0043327A">
            <w:pPr>
              <w:jc w:val="center"/>
              <w:rPr>
                <w:b/>
              </w:rPr>
            </w:pPr>
            <w:r w:rsidRPr="00E901E3">
              <w:rPr>
                <w:b/>
              </w:rPr>
              <w:t>Trial 2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93 sec</w:t>
            </w:r>
          </w:p>
        </w:tc>
        <w:tc>
          <w:tcPr>
            <w:tcW w:w="3609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32 ml/sec</w:t>
            </w:r>
          </w:p>
        </w:tc>
      </w:tr>
      <w:tr w:rsidR="00E901E3" w:rsidRPr="00BC2676" w:rsidTr="00E901E3">
        <w:trPr>
          <w:trHeight w:val="539"/>
        </w:trPr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E901E3" w:rsidRPr="00E901E3" w:rsidRDefault="00E901E3" w:rsidP="0043327A">
            <w:pPr>
              <w:jc w:val="center"/>
              <w:rPr>
                <w:b/>
              </w:rPr>
            </w:pPr>
            <w:r w:rsidRPr="00E901E3">
              <w:rPr>
                <w:b/>
              </w:rPr>
              <w:t>Trial 3</w:t>
            </w:r>
          </w:p>
        </w:tc>
        <w:tc>
          <w:tcPr>
            <w:tcW w:w="2284" w:type="dxa"/>
            <w:vMerge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95 sec</w:t>
            </w:r>
          </w:p>
        </w:tc>
        <w:tc>
          <w:tcPr>
            <w:tcW w:w="3609" w:type="dxa"/>
            <w:vAlign w:val="center"/>
          </w:tcPr>
          <w:p w:rsidR="00E901E3" w:rsidRPr="00BC2676" w:rsidRDefault="00E901E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31 ml/sec</w:t>
            </w:r>
          </w:p>
        </w:tc>
      </w:tr>
      <w:tr w:rsidR="00444A33" w:rsidTr="002324B4">
        <w:trPr>
          <w:trHeight w:val="521"/>
        </w:trPr>
        <w:tc>
          <w:tcPr>
            <w:tcW w:w="5386" w:type="dxa"/>
            <w:gridSpan w:val="3"/>
            <w:vAlign w:val="center"/>
          </w:tcPr>
          <w:p w:rsidR="00444A33" w:rsidRPr="00BC2676" w:rsidRDefault="00444A33" w:rsidP="00E3456A">
            <w:pPr>
              <w:jc w:val="right"/>
              <w:rPr>
                <w:b/>
              </w:rPr>
            </w:pPr>
            <w:r w:rsidRPr="00BC2676">
              <w:rPr>
                <w:b/>
              </w:rPr>
              <w:t>Average:</w:t>
            </w:r>
          </w:p>
        </w:tc>
        <w:tc>
          <w:tcPr>
            <w:tcW w:w="3609" w:type="dxa"/>
            <w:vAlign w:val="center"/>
          </w:tcPr>
          <w:p w:rsidR="00444A33" w:rsidRPr="002C130F" w:rsidRDefault="00444A33" w:rsidP="00E3456A">
            <w:pPr>
              <w:jc w:val="center"/>
              <w:rPr>
                <w:color w:val="FF0000"/>
              </w:rPr>
            </w:pPr>
            <w:r w:rsidRPr="00BC2676">
              <w:rPr>
                <w:color w:val="FF0000"/>
              </w:rPr>
              <w:t>32</w:t>
            </w:r>
            <w:r w:rsidR="00AE1248" w:rsidRPr="00BC2676">
              <w:rPr>
                <w:color w:val="FF0000"/>
              </w:rPr>
              <w:t xml:space="preserve"> ml/sec</w:t>
            </w:r>
          </w:p>
        </w:tc>
      </w:tr>
    </w:tbl>
    <w:p w:rsidR="00444A33" w:rsidRPr="003C5D6C" w:rsidRDefault="00444A33" w:rsidP="003C5D6C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b/>
        </w:rPr>
      </w:pPr>
      <w:r w:rsidRPr="003C5D6C">
        <w:rPr>
          <w:b/>
        </w:rPr>
        <w:t xml:space="preserve">Plot </w:t>
      </w:r>
      <w:r w:rsidR="00E34A62" w:rsidRPr="003C5D6C">
        <w:rPr>
          <w:b/>
        </w:rPr>
        <w:t xml:space="preserve">volume of water vs. time </w:t>
      </w:r>
      <w:r w:rsidRPr="003C5D6C">
        <w:rPr>
          <w:b/>
        </w:rPr>
        <w:t>and calculate the slope of the line.</w:t>
      </w:r>
      <w:r w:rsidR="00AE1248" w:rsidRPr="003C5D6C">
        <w:rPr>
          <w:b/>
        </w:rPr>
        <w:t xml:space="preserve"> </w:t>
      </w:r>
      <w:r w:rsidR="00DA6CA7">
        <w:rPr>
          <w:b/>
        </w:rPr>
        <w:br/>
      </w:r>
      <w:r w:rsidR="00AE1248" w:rsidRPr="003C5D6C">
        <w:rPr>
          <w:b/>
        </w:rPr>
        <w:t xml:space="preserve">(Slope of </w:t>
      </w:r>
      <w:r w:rsidR="002324B4">
        <w:rPr>
          <w:b/>
        </w:rPr>
        <w:t xml:space="preserve">the </w:t>
      </w:r>
      <w:r w:rsidR="00AE1248" w:rsidRPr="003C5D6C">
        <w:rPr>
          <w:b/>
        </w:rPr>
        <w:t xml:space="preserve">line is </w:t>
      </w:r>
      <w:r w:rsidR="002324B4">
        <w:rPr>
          <w:b/>
        </w:rPr>
        <w:t xml:space="preserve">the </w:t>
      </w:r>
      <w:r w:rsidR="00AE1248" w:rsidRPr="003C5D6C">
        <w:rPr>
          <w:b/>
        </w:rPr>
        <w:t>average infiltration rate</w:t>
      </w:r>
      <w:r w:rsidR="003C5D6C" w:rsidRPr="003C5D6C">
        <w:rPr>
          <w:b/>
        </w:rPr>
        <w:t>.</w:t>
      </w:r>
      <w:r w:rsidR="00AE1248" w:rsidRPr="003C5D6C">
        <w:rPr>
          <w:b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AE1248" w:rsidTr="002324B4">
        <w:trPr>
          <w:trHeight w:val="6470"/>
        </w:trPr>
        <w:tc>
          <w:tcPr>
            <w:tcW w:w="8995" w:type="dxa"/>
          </w:tcPr>
          <w:p w:rsidR="00AE1248" w:rsidRDefault="003C5D6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C9BB43" wp14:editId="6621DD1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-59055</wp:posOffset>
                  </wp:positionV>
                  <wp:extent cx="5943600" cy="34069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0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5200" w:rsidRDefault="00E75200"/>
    <w:sectPr w:rsidR="00E75200" w:rsidSect="00794C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4D" w:rsidRDefault="000E4D4D" w:rsidP="00E221EC">
      <w:pPr>
        <w:spacing w:after="0" w:line="240" w:lineRule="auto"/>
      </w:pPr>
      <w:r>
        <w:separator/>
      </w:r>
    </w:p>
  </w:endnote>
  <w:endnote w:type="continuationSeparator" w:id="0">
    <w:p w:rsidR="000E4D4D" w:rsidRDefault="000E4D4D" w:rsidP="00E2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-252746421"/>
      <w:docPartObj>
        <w:docPartGallery w:val="Page Numbers (Bottom of Page)"/>
        <w:docPartUnique/>
      </w:docPartObj>
    </w:sdtPr>
    <w:sdtEndPr/>
    <w:sdtContent>
      <w:p w:rsidR="00E221EC" w:rsidRPr="0018274A" w:rsidRDefault="0018274A" w:rsidP="0018274A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inorHAnsi" w:hAnsiTheme="minorHAnsi" w:cstheme="majorBidi"/>
            <w:b/>
            <w:color w:val="000000"/>
            <w:sz w:val="22"/>
            <w:szCs w:val="22"/>
          </w:rPr>
        </w:pP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Does Media Matter? Infiltration Rates and Storage Capacities </w:t>
        </w:r>
        <w:sdt>
          <w:sdtPr>
            <w:rPr>
              <w:rFonts w:asciiTheme="minorHAnsi" w:hAnsiTheme="minorHAnsi"/>
              <w:b/>
            </w:rPr>
            <w:id w:val="1429083970"/>
            <w:docPartObj>
              <w:docPartGallery w:val="Page Numbers (Bottom of Page)"/>
              <w:docPartUnique/>
            </w:docPartObj>
          </w:sdtPr>
          <w:sdtEndPr/>
          <w:sdtContent>
            <w:r w:rsidRPr="0018274A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t xml:space="preserve">—Worksheet </w:t>
            </w:r>
            <w:r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Answer Key</w:t>
            </w:r>
            <w:r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901E3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-83149743"/>
      <w:docPartObj>
        <w:docPartGallery w:val="Page Numbers (Bottom of Page)"/>
        <w:docPartUnique/>
      </w:docPartObj>
    </w:sdtPr>
    <w:sdtEndPr/>
    <w:sdtContent>
      <w:p w:rsidR="002C130F" w:rsidRPr="0018274A" w:rsidRDefault="002C130F" w:rsidP="0018274A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inorHAnsi" w:hAnsiTheme="minorHAnsi" w:cstheme="majorBidi"/>
            <w:b/>
            <w:color w:val="000000"/>
            <w:sz w:val="22"/>
            <w:szCs w:val="22"/>
          </w:rPr>
        </w:pP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Does Media Matter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?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Infiltration Rate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s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and </w:t>
        </w:r>
        <w:r w:rsidR="0018274A"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>Storage Capacities</w:t>
        </w:r>
        <w:r w:rsidRPr="0018274A">
          <w:rPr>
            <w:rFonts w:asciiTheme="minorHAnsi" w:hAnsiTheme="minorHAnsi" w:cstheme="majorBidi"/>
            <w:b/>
            <w:bCs/>
            <w:color w:val="000000"/>
            <w:sz w:val="18"/>
            <w:szCs w:val="18"/>
          </w:rPr>
          <w:t xml:space="preserve"> </w:t>
        </w:r>
        <w:sdt>
          <w:sdtPr>
            <w:rPr>
              <w:rFonts w:asciiTheme="minorHAnsi" w:hAnsiTheme="minorHAnsi"/>
              <w:b/>
            </w:rPr>
            <w:id w:val="1324543882"/>
            <w:docPartObj>
              <w:docPartGallery w:val="Page Numbers (Bottom of Page)"/>
              <w:docPartUnique/>
            </w:docPartObj>
          </w:sdtPr>
          <w:sdtEndPr/>
          <w:sdtContent>
            <w:r w:rsidRPr="0018274A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t xml:space="preserve">—Worksheet </w:t>
            </w:r>
            <w:r w:rsidR="0018274A"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Answer Key</w:t>
            </w:r>
            <w:r w:rsidR="0018274A" w:rsidRPr="0018274A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ab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instrText xml:space="preserve"> PAGE   \* MERGEFORMAT </w:instrTex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901E3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Pr="0018274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4D" w:rsidRDefault="000E4D4D" w:rsidP="00E221EC">
      <w:pPr>
        <w:spacing w:after="0" w:line="240" w:lineRule="auto"/>
      </w:pPr>
      <w:r>
        <w:separator/>
      </w:r>
    </w:p>
  </w:footnote>
  <w:footnote w:type="continuationSeparator" w:id="0">
    <w:p w:rsidR="000E4D4D" w:rsidRDefault="000E4D4D" w:rsidP="00E2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E3" w:rsidRPr="00794C27" w:rsidRDefault="00E901E3" w:rsidP="00E901E3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4A" w:rsidRPr="00794C27" w:rsidRDefault="00794C27" w:rsidP="00794C27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D2E84"/>
    <w:multiLevelType w:val="hybridMultilevel"/>
    <w:tmpl w:val="9D1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F"/>
    <w:rsid w:val="00092838"/>
    <w:rsid w:val="000E4D4D"/>
    <w:rsid w:val="001028AD"/>
    <w:rsid w:val="00104CA1"/>
    <w:rsid w:val="00160236"/>
    <w:rsid w:val="0018274A"/>
    <w:rsid w:val="001911E6"/>
    <w:rsid w:val="001B1279"/>
    <w:rsid w:val="001B4F50"/>
    <w:rsid w:val="002324B4"/>
    <w:rsid w:val="002A0D8E"/>
    <w:rsid w:val="002B31B2"/>
    <w:rsid w:val="002C0673"/>
    <w:rsid w:val="002C130F"/>
    <w:rsid w:val="002E3DEF"/>
    <w:rsid w:val="002F1A53"/>
    <w:rsid w:val="00375819"/>
    <w:rsid w:val="003B0F8E"/>
    <w:rsid w:val="003C5D6C"/>
    <w:rsid w:val="0043289C"/>
    <w:rsid w:val="0043327A"/>
    <w:rsid w:val="00444A33"/>
    <w:rsid w:val="004541B6"/>
    <w:rsid w:val="004D0641"/>
    <w:rsid w:val="00580150"/>
    <w:rsid w:val="005839E8"/>
    <w:rsid w:val="005A0F27"/>
    <w:rsid w:val="005A4944"/>
    <w:rsid w:val="005E5EEF"/>
    <w:rsid w:val="005F0AFD"/>
    <w:rsid w:val="006140C2"/>
    <w:rsid w:val="0069371B"/>
    <w:rsid w:val="006F1D02"/>
    <w:rsid w:val="00784B6C"/>
    <w:rsid w:val="00794C27"/>
    <w:rsid w:val="007A6E9F"/>
    <w:rsid w:val="007C6691"/>
    <w:rsid w:val="007D78B0"/>
    <w:rsid w:val="007E5D97"/>
    <w:rsid w:val="008032EB"/>
    <w:rsid w:val="009910A0"/>
    <w:rsid w:val="009B7F78"/>
    <w:rsid w:val="00A657BF"/>
    <w:rsid w:val="00AE1248"/>
    <w:rsid w:val="00B36F5E"/>
    <w:rsid w:val="00B65CAD"/>
    <w:rsid w:val="00BA795B"/>
    <w:rsid w:val="00BC2676"/>
    <w:rsid w:val="00C0764E"/>
    <w:rsid w:val="00D3256B"/>
    <w:rsid w:val="00D405BD"/>
    <w:rsid w:val="00D55134"/>
    <w:rsid w:val="00DA6CA7"/>
    <w:rsid w:val="00DB4F6B"/>
    <w:rsid w:val="00E221EC"/>
    <w:rsid w:val="00E3456A"/>
    <w:rsid w:val="00E34A62"/>
    <w:rsid w:val="00E44B9E"/>
    <w:rsid w:val="00E75200"/>
    <w:rsid w:val="00E901E3"/>
    <w:rsid w:val="00E94850"/>
    <w:rsid w:val="00EF3B6D"/>
    <w:rsid w:val="00F05E24"/>
    <w:rsid w:val="00F318BB"/>
    <w:rsid w:val="00F64063"/>
    <w:rsid w:val="00F84BFF"/>
    <w:rsid w:val="00F9786C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8C93B0-6290-4A1E-8AA9-3542AD2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EC"/>
  </w:style>
  <w:style w:type="paragraph" w:styleId="Footer">
    <w:name w:val="footer"/>
    <w:basedOn w:val="Normal"/>
    <w:link w:val="FooterChar"/>
    <w:uiPriority w:val="99"/>
    <w:unhideWhenUsed/>
    <w:rsid w:val="00E2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EC"/>
  </w:style>
  <w:style w:type="paragraph" w:styleId="NormalWeb">
    <w:name w:val="Normal (Web)"/>
    <w:basedOn w:val="Normal"/>
    <w:uiPriority w:val="99"/>
    <w:rsid w:val="00E2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5</cp:revision>
  <dcterms:created xsi:type="dcterms:W3CDTF">2014-05-19T16:35:00Z</dcterms:created>
  <dcterms:modified xsi:type="dcterms:W3CDTF">2014-05-20T18:07:00Z</dcterms:modified>
</cp:coreProperties>
</file>