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9DD" w:rsidRPr="006E17DC" w:rsidRDefault="00D06404" w:rsidP="000773DC">
      <w:pPr>
        <w:spacing w:before="480" w:after="240" w:line="240" w:lineRule="auto"/>
        <w:jc w:val="center"/>
        <w:rPr>
          <w:b/>
          <w:color w:val="FF0000"/>
          <w:sz w:val="36"/>
        </w:rPr>
      </w:pPr>
      <w:bookmarkStart w:id="0" w:name="_GoBack"/>
      <w:bookmarkEnd w:id="0"/>
      <w:r w:rsidRPr="006E17DC">
        <w:rPr>
          <w:b/>
          <w:sz w:val="36"/>
        </w:rPr>
        <w:t xml:space="preserve">Guided </w:t>
      </w:r>
      <w:r w:rsidR="000773DC">
        <w:rPr>
          <w:b/>
          <w:sz w:val="36"/>
        </w:rPr>
        <w:t xml:space="preserve">Background </w:t>
      </w:r>
      <w:r w:rsidRPr="006E17DC">
        <w:rPr>
          <w:b/>
          <w:sz w:val="36"/>
        </w:rPr>
        <w:t>Research</w:t>
      </w:r>
      <w:r w:rsidR="0014332F">
        <w:rPr>
          <w:b/>
          <w:sz w:val="36"/>
        </w:rPr>
        <w:t xml:space="preserve"> Worksheet</w:t>
      </w:r>
      <w:r w:rsidR="00DF5D0E" w:rsidRPr="006E17DC">
        <w:rPr>
          <w:b/>
          <w:sz w:val="36"/>
        </w:rPr>
        <w:t xml:space="preserve"> </w:t>
      </w:r>
      <w:r w:rsidR="00DF5D0E" w:rsidRPr="006E17DC">
        <w:rPr>
          <w:b/>
          <w:color w:val="FF0000"/>
          <w:sz w:val="36"/>
        </w:rPr>
        <w:t>Answer Key</w:t>
      </w:r>
    </w:p>
    <w:p w:rsidR="0023176F" w:rsidRPr="006E17DC" w:rsidRDefault="0023176F" w:rsidP="006E17DC">
      <w:pPr>
        <w:pStyle w:val="ListParagraph"/>
        <w:numPr>
          <w:ilvl w:val="0"/>
          <w:numId w:val="4"/>
        </w:numPr>
        <w:spacing w:before="240" w:after="120" w:line="240" w:lineRule="auto"/>
        <w:ind w:left="360"/>
        <w:rPr>
          <w:rFonts w:ascii="Times New Roman" w:hAnsi="Times New Roman" w:cs="Times New Roman"/>
          <w:b/>
        </w:rPr>
      </w:pPr>
      <w:r w:rsidRPr="006E17DC">
        <w:rPr>
          <w:rFonts w:ascii="Times New Roman" w:hAnsi="Times New Roman" w:cs="Times New Roman"/>
          <w:b/>
        </w:rPr>
        <w:t xml:space="preserve">Define the following words or phrases and use them </w:t>
      </w:r>
      <w:r w:rsidR="006E17DC">
        <w:rPr>
          <w:rFonts w:ascii="Times New Roman" w:hAnsi="Times New Roman" w:cs="Times New Roman"/>
          <w:b/>
        </w:rPr>
        <w:t xml:space="preserve">each </w:t>
      </w:r>
      <w:r w:rsidRPr="006E17DC">
        <w:rPr>
          <w:rFonts w:ascii="Times New Roman" w:hAnsi="Times New Roman" w:cs="Times New Roman"/>
          <w:b/>
        </w:rPr>
        <w:t>in a se</w:t>
      </w:r>
      <w:r w:rsidR="00B649DD" w:rsidRPr="006E17DC">
        <w:rPr>
          <w:rFonts w:ascii="Times New Roman" w:hAnsi="Times New Roman" w:cs="Times New Roman"/>
          <w:b/>
        </w:rPr>
        <w:t>ntence that shows understanding</w:t>
      </w:r>
      <w:r w:rsidR="006E17DC" w:rsidRPr="006E17DC">
        <w:rPr>
          <w:rFonts w:ascii="Times New Roman" w:hAnsi="Times New Roman" w:cs="Times New Roman"/>
          <w:b/>
        </w:rPr>
        <w:t>.</w:t>
      </w:r>
    </w:p>
    <w:tbl>
      <w:tblPr>
        <w:tblStyle w:val="TableGrid"/>
        <w:tblW w:w="0" w:type="auto"/>
        <w:tblLook w:val="04A0" w:firstRow="1" w:lastRow="0" w:firstColumn="1" w:lastColumn="0" w:noHBand="0" w:noVBand="1"/>
      </w:tblPr>
      <w:tblGrid>
        <w:gridCol w:w="1596"/>
        <w:gridCol w:w="6342"/>
        <w:gridCol w:w="3078"/>
      </w:tblGrid>
      <w:tr w:rsidR="003824B4" w:rsidRPr="006E17DC" w:rsidTr="006E17DC">
        <w:tc>
          <w:tcPr>
            <w:tcW w:w="1596" w:type="dxa"/>
            <w:vMerge w:val="restart"/>
            <w:vAlign w:val="center"/>
          </w:tcPr>
          <w:p w:rsidR="003824B4" w:rsidRPr="006E17DC" w:rsidRDefault="003824B4" w:rsidP="006E17DC">
            <w:pPr>
              <w:jc w:val="center"/>
              <w:rPr>
                <w:b/>
              </w:rPr>
            </w:pPr>
            <w:r w:rsidRPr="006E17DC">
              <w:rPr>
                <w:b/>
              </w:rPr>
              <w:t>bioengineering</w:t>
            </w:r>
          </w:p>
        </w:tc>
        <w:tc>
          <w:tcPr>
            <w:tcW w:w="6342" w:type="dxa"/>
          </w:tcPr>
          <w:p w:rsidR="003824B4" w:rsidRPr="006E17DC" w:rsidRDefault="003824B4" w:rsidP="00B649DD">
            <w:pPr>
              <w:rPr>
                <w:b/>
              </w:rPr>
            </w:pPr>
            <w:r w:rsidRPr="006E17DC">
              <w:rPr>
                <w:b/>
              </w:rPr>
              <w:t>Definition:</w:t>
            </w:r>
          </w:p>
          <w:p w:rsidR="003824B4" w:rsidRPr="006E17DC" w:rsidRDefault="00DF5D0E" w:rsidP="003879E9">
            <w:pPr>
              <w:rPr>
                <w:rFonts w:ascii="Times New Roman" w:hAnsi="Times New Roman"/>
                <w:color w:val="FF0000"/>
              </w:rPr>
            </w:pPr>
            <w:r w:rsidRPr="006E17DC">
              <w:rPr>
                <w:rFonts w:ascii="Times New Roman" w:hAnsi="Times New Roman"/>
                <w:color w:val="FF0000"/>
              </w:rPr>
              <w:t>T</w:t>
            </w:r>
            <w:r w:rsidR="003879E9" w:rsidRPr="006E17DC">
              <w:rPr>
                <w:rFonts w:ascii="Times New Roman" w:hAnsi="Times New Roman"/>
                <w:color w:val="FF0000"/>
              </w:rPr>
              <w:t>he application of engineering skills to solve problems in the fields of life science</w:t>
            </w:r>
            <w:r w:rsidRPr="006E17DC">
              <w:rPr>
                <w:rFonts w:ascii="Times New Roman" w:hAnsi="Times New Roman"/>
                <w:color w:val="FF0000"/>
              </w:rPr>
              <w:t>.</w:t>
            </w:r>
          </w:p>
          <w:p w:rsidR="003879E9" w:rsidRPr="006E17DC" w:rsidRDefault="003879E9" w:rsidP="003879E9"/>
        </w:tc>
        <w:tc>
          <w:tcPr>
            <w:tcW w:w="3078" w:type="dxa"/>
            <w:vMerge w:val="restart"/>
          </w:tcPr>
          <w:p w:rsidR="003824B4" w:rsidRPr="006E17DC" w:rsidRDefault="003824B4" w:rsidP="00B649DD">
            <w:pPr>
              <w:rPr>
                <w:b/>
              </w:rPr>
            </w:pPr>
            <w:r w:rsidRPr="006E17DC">
              <w:rPr>
                <w:b/>
              </w:rPr>
              <w:t>Looks like:</w:t>
            </w:r>
          </w:p>
          <w:p w:rsidR="00B73FCE" w:rsidRPr="006E17DC" w:rsidRDefault="00B73FCE" w:rsidP="006E17DC">
            <w:pPr>
              <w:rPr>
                <w:color w:val="FF0000"/>
              </w:rPr>
            </w:pPr>
            <w:r w:rsidRPr="006E17DC">
              <w:rPr>
                <w:color w:val="FF0000"/>
              </w:rPr>
              <w:t>Any picture, sketch, diagram or symbol that help</w:t>
            </w:r>
            <w:r w:rsidR="006E17DC" w:rsidRPr="006E17DC">
              <w:rPr>
                <w:color w:val="FF0000"/>
              </w:rPr>
              <w:t>s</w:t>
            </w:r>
            <w:r w:rsidRPr="006E17DC">
              <w:rPr>
                <w:color w:val="FF0000"/>
              </w:rPr>
              <w:t xml:space="preserve"> the student remember the meaning of the vocabulary word.</w:t>
            </w:r>
          </w:p>
        </w:tc>
      </w:tr>
      <w:tr w:rsidR="003824B4" w:rsidRPr="006E17DC" w:rsidTr="006E17DC">
        <w:tc>
          <w:tcPr>
            <w:tcW w:w="1596" w:type="dxa"/>
            <w:vMerge/>
            <w:vAlign w:val="center"/>
          </w:tcPr>
          <w:p w:rsidR="003824B4" w:rsidRPr="006E17DC" w:rsidRDefault="003824B4" w:rsidP="006E17DC">
            <w:pPr>
              <w:jc w:val="center"/>
              <w:rPr>
                <w:b/>
              </w:rPr>
            </w:pPr>
          </w:p>
        </w:tc>
        <w:tc>
          <w:tcPr>
            <w:tcW w:w="6342" w:type="dxa"/>
          </w:tcPr>
          <w:p w:rsidR="003824B4" w:rsidRPr="006E17DC" w:rsidRDefault="003824B4" w:rsidP="00E165E2">
            <w:pPr>
              <w:rPr>
                <w:b/>
              </w:rPr>
            </w:pPr>
            <w:r w:rsidRPr="006E17DC">
              <w:rPr>
                <w:b/>
              </w:rPr>
              <w:t>Sentence:</w:t>
            </w:r>
          </w:p>
          <w:p w:rsidR="003824B4" w:rsidRPr="006E17DC" w:rsidRDefault="009556F6" w:rsidP="00E165E2">
            <w:pPr>
              <w:rPr>
                <w:color w:val="FF0000"/>
              </w:rPr>
            </w:pPr>
            <w:r w:rsidRPr="006E17DC">
              <w:rPr>
                <w:color w:val="FF0000"/>
              </w:rPr>
              <w:t xml:space="preserve">Designing an artificial hand is an example of </w:t>
            </w:r>
            <w:r w:rsidRPr="006E17DC">
              <w:rPr>
                <w:color w:val="FF0000"/>
                <w:u w:val="single"/>
              </w:rPr>
              <w:t>bioengineering</w:t>
            </w:r>
            <w:r w:rsidRPr="006E17DC">
              <w:rPr>
                <w:color w:val="FF0000"/>
              </w:rPr>
              <w:t>.</w:t>
            </w:r>
          </w:p>
          <w:p w:rsidR="003824B4" w:rsidRPr="006E17DC" w:rsidRDefault="003824B4" w:rsidP="009556F6">
            <w:pPr>
              <w:tabs>
                <w:tab w:val="left" w:pos="2329"/>
              </w:tabs>
            </w:pPr>
          </w:p>
          <w:p w:rsidR="003824B4" w:rsidRPr="006E17DC" w:rsidRDefault="003824B4" w:rsidP="00E165E2"/>
        </w:tc>
        <w:tc>
          <w:tcPr>
            <w:tcW w:w="3078" w:type="dxa"/>
            <w:vMerge/>
          </w:tcPr>
          <w:p w:rsidR="003824B4" w:rsidRPr="006E17DC" w:rsidRDefault="003824B4" w:rsidP="00E165E2"/>
        </w:tc>
      </w:tr>
      <w:tr w:rsidR="003824B4" w:rsidRPr="006E17DC" w:rsidTr="006E17DC">
        <w:tc>
          <w:tcPr>
            <w:tcW w:w="1596" w:type="dxa"/>
            <w:vMerge w:val="restart"/>
            <w:vAlign w:val="center"/>
          </w:tcPr>
          <w:p w:rsidR="003824B4" w:rsidRPr="006E17DC" w:rsidRDefault="003824B4" w:rsidP="006E17DC">
            <w:pPr>
              <w:jc w:val="center"/>
              <w:rPr>
                <w:b/>
              </w:rPr>
            </w:pPr>
            <w:r w:rsidRPr="006E17DC">
              <w:rPr>
                <w:b/>
              </w:rPr>
              <w:t>biomedical engineering</w:t>
            </w:r>
          </w:p>
        </w:tc>
        <w:tc>
          <w:tcPr>
            <w:tcW w:w="6342" w:type="dxa"/>
          </w:tcPr>
          <w:p w:rsidR="003824B4" w:rsidRPr="006E17DC" w:rsidRDefault="003824B4" w:rsidP="00E165E2">
            <w:pPr>
              <w:rPr>
                <w:b/>
              </w:rPr>
            </w:pPr>
            <w:r w:rsidRPr="006E17DC">
              <w:rPr>
                <w:b/>
              </w:rPr>
              <w:t>Definition:</w:t>
            </w:r>
          </w:p>
          <w:p w:rsidR="003824B4" w:rsidRPr="006E17DC" w:rsidRDefault="00DF5D0E" w:rsidP="00E165E2">
            <w:pPr>
              <w:rPr>
                <w:color w:val="FF0000"/>
              </w:rPr>
            </w:pPr>
            <w:r w:rsidRPr="006E17DC">
              <w:rPr>
                <w:rFonts w:ascii="Times New Roman" w:hAnsi="Times New Roman"/>
                <w:color w:val="FF0000"/>
              </w:rPr>
              <w:t>T</w:t>
            </w:r>
            <w:r w:rsidR="003879E9" w:rsidRPr="006E17DC">
              <w:rPr>
                <w:rFonts w:ascii="Times New Roman" w:hAnsi="Times New Roman"/>
                <w:color w:val="FF0000"/>
              </w:rPr>
              <w:t>he application</w:t>
            </w:r>
            <w:r w:rsidRPr="006E17DC">
              <w:rPr>
                <w:rFonts w:ascii="Times New Roman" w:hAnsi="Times New Roman"/>
                <w:color w:val="FF0000"/>
              </w:rPr>
              <w:t xml:space="preserve"> of engineering skills to solve</w:t>
            </w:r>
            <w:r w:rsidR="003879E9" w:rsidRPr="006E17DC">
              <w:rPr>
                <w:rFonts w:ascii="Times New Roman" w:hAnsi="Times New Roman"/>
                <w:color w:val="FF0000"/>
              </w:rPr>
              <w:t xml:space="preserve"> problems in the medical field</w:t>
            </w:r>
            <w:r w:rsidRPr="006E17DC">
              <w:rPr>
                <w:rFonts w:ascii="Times New Roman" w:hAnsi="Times New Roman"/>
                <w:color w:val="FF0000"/>
              </w:rPr>
              <w:t>.</w:t>
            </w:r>
          </w:p>
          <w:p w:rsidR="003824B4" w:rsidRPr="006E17DC" w:rsidRDefault="003824B4" w:rsidP="00E165E2"/>
        </w:tc>
        <w:tc>
          <w:tcPr>
            <w:tcW w:w="3078" w:type="dxa"/>
            <w:vMerge w:val="restart"/>
          </w:tcPr>
          <w:p w:rsidR="003824B4" w:rsidRPr="006E17DC" w:rsidRDefault="003824B4" w:rsidP="00E165E2">
            <w:pPr>
              <w:rPr>
                <w:b/>
              </w:rPr>
            </w:pPr>
            <w:r w:rsidRPr="006E17DC">
              <w:rPr>
                <w:b/>
              </w:rPr>
              <w:t>Looks like:</w:t>
            </w:r>
          </w:p>
          <w:p w:rsidR="001A629C" w:rsidRPr="006E17DC" w:rsidRDefault="006E17DC" w:rsidP="00E165E2">
            <w:pPr>
              <w:rPr>
                <w:color w:val="FF0000"/>
              </w:rPr>
            </w:pPr>
            <w:r w:rsidRPr="006E17DC">
              <w:rPr>
                <w:color w:val="FF0000"/>
              </w:rPr>
              <w:t>Any picture, sketch, diagram or symbol that helps the student remember the meaning of the vocabulary word.</w:t>
            </w:r>
          </w:p>
        </w:tc>
      </w:tr>
      <w:tr w:rsidR="003824B4" w:rsidRPr="006E17DC" w:rsidTr="006E17DC">
        <w:tc>
          <w:tcPr>
            <w:tcW w:w="1596" w:type="dxa"/>
            <w:vMerge/>
            <w:vAlign w:val="center"/>
          </w:tcPr>
          <w:p w:rsidR="003824B4" w:rsidRPr="006E17DC" w:rsidRDefault="003824B4" w:rsidP="006E17DC">
            <w:pPr>
              <w:jc w:val="center"/>
              <w:rPr>
                <w:b/>
              </w:rPr>
            </w:pPr>
          </w:p>
        </w:tc>
        <w:tc>
          <w:tcPr>
            <w:tcW w:w="6342" w:type="dxa"/>
          </w:tcPr>
          <w:p w:rsidR="003824B4" w:rsidRPr="006E17DC" w:rsidRDefault="003824B4" w:rsidP="00E165E2">
            <w:pPr>
              <w:rPr>
                <w:b/>
              </w:rPr>
            </w:pPr>
            <w:r w:rsidRPr="006E17DC">
              <w:rPr>
                <w:b/>
              </w:rPr>
              <w:t>Sentence:</w:t>
            </w:r>
          </w:p>
          <w:p w:rsidR="003824B4" w:rsidRPr="006E17DC" w:rsidRDefault="009556F6" w:rsidP="00E165E2">
            <w:pPr>
              <w:rPr>
                <w:color w:val="FF0000"/>
              </w:rPr>
            </w:pPr>
            <w:r w:rsidRPr="006E17DC">
              <w:rPr>
                <w:color w:val="FF0000"/>
                <w:u w:val="single"/>
              </w:rPr>
              <w:t>Biomedical engineering</w:t>
            </w:r>
            <w:r w:rsidRPr="006E17DC">
              <w:rPr>
                <w:color w:val="FF0000"/>
              </w:rPr>
              <w:t xml:space="preserve"> has helped improve the lives of many injured soldiers returning home from war.</w:t>
            </w:r>
          </w:p>
          <w:p w:rsidR="003824B4" w:rsidRPr="006E17DC" w:rsidRDefault="003824B4" w:rsidP="00E165E2"/>
        </w:tc>
        <w:tc>
          <w:tcPr>
            <w:tcW w:w="3078" w:type="dxa"/>
            <w:vMerge/>
          </w:tcPr>
          <w:p w:rsidR="003824B4" w:rsidRPr="006E17DC" w:rsidRDefault="003824B4" w:rsidP="00E165E2"/>
        </w:tc>
      </w:tr>
      <w:tr w:rsidR="003824B4" w:rsidRPr="006E17DC" w:rsidTr="006E17DC">
        <w:tc>
          <w:tcPr>
            <w:tcW w:w="1596" w:type="dxa"/>
            <w:vMerge w:val="restart"/>
            <w:vAlign w:val="center"/>
          </w:tcPr>
          <w:p w:rsidR="003824B4" w:rsidRPr="006E17DC" w:rsidRDefault="003824B4" w:rsidP="006E17DC">
            <w:pPr>
              <w:jc w:val="center"/>
              <w:rPr>
                <w:b/>
              </w:rPr>
            </w:pPr>
            <w:r w:rsidRPr="006E17DC">
              <w:rPr>
                <w:b/>
              </w:rPr>
              <w:t>crumple zone</w:t>
            </w:r>
          </w:p>
        </w:tc>
        <w:tc>
          <w:tcPr>
            <w:tcW w:w="6342" w:type="dxa"/>
          </w:tcPr>
          <w:p w:rsidR="003824B4" w:rsidRPr="006E17DC" w:rsidRDefault="003824B4" w:rsidP="00E165E2">
            <w:pPr>
              <w:rPr>
                <w:b/>
              </w:rPr>
            </w:pPr>
            <w:r w:rsidRPr="006E17DC">
              <w:rPr>
                <w:b/>
              </w:rPr>
              <w:t>Definition:</w:t>
            </w:r>
          </w:p>
          <w:p w:rsidR="003824B4" w:rsidRPr="006E17DC" w:rsidRDefault="003879E9" w:rsidP="00E165E2">
            <w:pPr>
              <w:rPr>
                <w:color w:val="FF0000"/>
              </w:rPr>
            </w:pPr>
            <w:r w:rsidRPr="006E17DC">
              <w:rPr>
                <w:color w:val="FF0000"/>
              </w:rPr>
              <w:t xml:space="preserve">The part of a motor vehicle designed to crumple easily and absorb the impact during a </w:t>
            </w:r>
            <w:r w:rsidR="009556F6" w:rsidRPr="006E17DC">
              <w:rPr>
                <w:color w:val="FF0000"/>
              </w:rPr>
              <w:t>collision</w:t>
            </w:r>
            <w:r w:rsidR="00DF5D0E" w:rsidRPr="006E17DC">
              <w:rPr>
                <w:color w:val="FF0000"/>
              </w:rPr>
              <w:t>.</w:t>
            </w:r>
          </w:p>
          <w:p w:rsidR="003824B4" w:rsidRPr="006E17DC" w:rsidRDefault="003824B4" w:rsidP="00E165E2"/>
        </w:tc>
        <w:tc>
          <w:tcPr>
            <w:tcW w:w="3078" w:type="dxa"/>
            <w:vMerge w:val="restart"/>
          </w:tcPr>
          <w:p w:rsidR="003824B4" w:rsidRPr="006E17DC" w:rsidRDefault="003824B4" w:rsidP="00E165E2">
            <w:pPr>
              <w:rPr>
                <w:b/>
              </w:rPr>
            </w:pPr>
            <w:r w:rsidRPr="006E17DC">
              <w:rPr>
                <w:b/>
              </w:rPr>
              <w:t>Looks like:</w:t>
            </w:r>
          </w:p>
          <w:p w:rsidR="001A629C" w:rsidRPr="006E17DC" w:rsidRDefault="006E17DC" w:rsidP="00E165E2">
            <w:pPr>
              <w:rPr>
                <w:color w:val="FF0000"/>
              </w:rPr>
            </w:pPr>
            <w:r w:rsidRPr="006E17DC">
              <w:rPr>
                <w:color w:val="FF0000"/>
              </w:rPr>
              <w:t>Any picture, sketch, diagram or symbol that helps the student remember the meaning of the vocabulary word.</w:t>
            </w:r>
          </w:p>
        </w:tc>
      </w:tr>
      <w:tr w:rsidR="003824B4" w:rsidRPr="006E17DC" w:rsidTr="006E17DC">
        <w:tc>
          <w:tcPr>
            <w:tcW w:w="1596" w:type="dxa"/>
            <w:vMerge/>
            <w:vAlign w:val="center"/>
          </w:tcPr>
          <w:p w:rsidR="003824B4" w:rsidRPr="006E17DC" w:rsidRDefault="003824B4" w:rsidP="006E17DC">
            <w:pPr>
              <w:jc w:val="center"/>
              <w:rPr>
                <w:b/>
              </w:rPr>
            </w:pPr>
          </w:p>
        </w:tc>
        <w:tc>
          <w:tcPr>
            <w:tcW w:w="6342" w:type="dxa"/>
          </w:tcPr>
          <w:p w:rsidR="003824B4" w:rsidRPr="006E17DC" w:rsidRDefault="003824B4" w:rsidP="00E165E2">
            <w:pPr>
              <w:rPr>
                <w:b/>
              </w:rPr>
            </w:pPr>
            <w:r w:rsidRPr="006E17DC">
              <w:rPr>
                <w:b/>
              </w:rPr>
              <w:t>Sentence:</w:t>
            </w:r>
          </w:p>
          <w:p w:rsidR="003824B4" w:rsidRPr="006E17DC" w:rsidRDefault="009556F6" w:rsidP="00E165E2">
            <w:pPr>
              <w:rPr>
                <w:color w:val="FF0000"/>
              </w:rPr>
            </w:pPr>
            <w:r w:rsidRPr="006E17DC">
              <w:rPr>
                <w:color w:val="FF0000"/>
              </w:rPr>
              <w:t xml:space="preserve">When my </w:t>
            </w:r>
            <w:r w:rsidR="00AF60FA">
              <w:rPr>
                <w:color w:val="FF0000"/>
              </w:rPr>
              <w:t>m</w:t>
            </w:r>
            <w:r w:rsidRPr="006E17DC">
              <w:rPr>
                <w:color w:val="FF0000"/>
              </w:rPr>
              <w:t xml:space="preserve">om crashed her car, the </w:t>
            </w:r>
            <w:r w:rsidRPr="006E17DC">
              <w:rPr>
                <w:color w:val="FF0000"/>
                <w:u w:val="single"/>
              </w:rPr>
              <w:t>crumple zone</w:t>
            </w:r>
            <w:r w:rsidRPr="006E17DC">
              <w:rPr>
                <w:color w:val="FF0000"/>
              </w:rPr>
              <w:t xml:space="preserve"> helped </w:t>
            </w:r>
            <w:r w:rsidR="00AF60FA">
              <w:rPr>
                <w:color w:val="FF0000"/>
              </w:rPr>
              <w:t xml:space="preserve">to </w:t>
            </w:r>
            <w:r w:rsidRPr="006E17DC">
              <w:rPr>
                <w:color w:val="FF0000"/>
              </w:rPr>
              <w:t>protect her from injury.</w:t>
            </w:r>
          </w:p>
          <w:p w:rsidR="003824B4" w:rsidRPr="006E17DC" w:rsidRDefault="003824B4" w:rsidP="00E165E2"/>
        </w:tc>
        <w:tc>
          <w:tcPr>
            <w:tcW w:w="3078" w:type="dxa"/>
            <w:vMerge/>
          </w:tcPr>
          <w:p w:rsidR="003824B4" w:rsidRPr="006E17DC" w:rsidRDefault="003824B4" w:rsidP="00E165E2"/>
        </w:tc>
      </w:tr>
      <w:tr w:rsidR="003824B4" w:rsidRPr="006E17DC" w:rsidTr="006E17DC">
        <w:tc>
          <w:tcPr>
            <w:tcW w:w="1596" w:type="dxa"/>
            <w:vMerge w:val="restart"/>
            <w:vAlign w:val="center"/>
          </w:tcPr>
          <w:p w:rsidR="003824B4" w:rsidRPr="006E17DC" w:rsidRDefault="003824B4" w:rsidP="006E17DC">
            <w:pPr>
              <w:jc w:val="center"/>
              <w:rPr>
                <w:b/>
              </w:rPr>
            </w:pPr>
            <w:r w:rsidRPr="006E17DC">
              <w:rPr>
                <w:b/>
              </w:rPr>
              <w:t>safety restraint</w:t>
            </w:r>
          </w:p>
        </w:tc>
        <w:tc>
          <w:tcPr>
            <w:tcW w:w="6342" w:type="dxa"/>
          </w:tcPr>
          <w:p w:rsidR="003824B4" w:rsidRPr="006E17DC" w:rsidRDefault="003824B4" w:rsidP="00E165E2">
            <w:pPr>
              <w:rPr>
                <w:b/>
              </w:rPr>
            </w:pPr>
            <w:r w:rsidRPr="006E17DC">
              <w:rPr>
                <w:b/>
              </w:rPr>
              <w:t>Definition:</w:t>
            </w:r>
          </w:p>
          <w:p w:rsidR="003824B4" w:rsidRPr="006E17DC" w:rsidRDefault="00B73FCE" w:rsidP="00E165E2">
            <w:pPr>
              <w:rPr>
                <w:color w:val="FF0000"/>
              </w:rPr>
            </w:pPr>
            <w:r w:rsidRPr="006E17DC">
              <w:rPr>
                <w:color w:val="FF0000"/>
              </w:rPr>
              <w:t>A protective strap or harness designed to prevent injury</w:t>
            </w:r>
            <w:r w:rsidR="00DF5D0E" w:rsidRPr="006E17DC">
              <w:rPr>
                <w:color w:val="FF0000"/>
              </w:rPr>
              <w:t>.</w:t>
            </w:r>
          </w:p>
          <w:p w:rsidR="003824B4" w:rsidRPr="006E17DC" w:rsidRDefault="003824B4" w:rsidP="00E165E2"/>
          <w:p w:rsidR="003824B4" w:rsidRPr="006E17DC" w:rsidRDefault="003824B4" w:rsidP="00E165E2"/>
        </w:tc>
        <w:tc>
          <w:tcPr>
            <w:tcW w:w="3078" w:type="dxa"/>
            <w:vMerge w:val="restart"/>
          </w:tcPr>
          <w:p w:rsidR="003824B4" w:rsidRPr="006E17DC" w:rsidRDefault="003824B4" w:rsidP="00E165E2">
            <w:pPr>
              <w:rPr>
                <w:b/>
              </w:rPr>
            </w:pPr>
            <w:r w:rsidRPr="006E17DC">
              <w:rPr>
                <w:b/>
              </w:rPr>
              <w:t>Looks like:</w:t>
            </w:r>
          </w:p>
          <w:p w:rsidR="001A629C" w:rsidRPr="006E17DC" w:rsidRDefault="006E17DC" w:rsidP="00E165E2">
            <w:pPr>
              <w:rPr>
                <w:color w:val="FF0000"/>
              </w:rPr>
            </w:pPr>
            <w:r w:rsidRPr="006E17DC">
              <w:rPr>
                <w:color w:val="FF0000"/>
              </w:rPr>
              <w:t>Any picture, sketch, diagram or symbol that helps the student remember the meaning of the vocabulary word.</w:t>
            </w:r>
          </w:p>
        </w:tc>
      </w:tr>
      <w:tr w:rsidR="003824B4" w:rsidRPr="006E17DC" w:rsidTr="006E17DC">
        <w:tc>
          <w:tcPr>
            <w:tcW w:w="1596" w:type="dxa"/>
            <w:vMerge/>
            <w:vAlign w:val="center"/>
          </w:tcPr>
          <w:p w:rsidR="003824B4" w:rsidRPr="006E17DC" w:rsidRDefault="003824B4" w:rsidP="006E17DC">
            <w:pPr>
              <w:jc w:val="center"/>
              <w:rPr>
                <w:b/>
              </w:rPr>
            </w:pPr>
          </w:p>
        </w:tc>
        <w:tc>
          <w:tcPr>
            <w:tcW w:w="6342" w:type="dxa"/>
          </w:tcPr>
          <w:p w:rsidR="003824B4" w:rsidRPr="006E17DC" w:rsidRDefault="003824B4" w:rsidP="00E165E2">
            <w:pPr>
              <w:rPr>
                <w:b/>
              </w:rPr>
            </w:pPr>
            <w:r w:rsidRPr="006E17DC">
              <w:rPr>
                <w:b/>
              </w:rPr>
              <w:t>Sentence:</w:t>
            </w:r>
          </w:p>
          <w:p w:rsidR="003824B4" w:rsidRPr="006E17DC" w:rsidRDefault="00A623DA" w:rsidP="00E165E2">
            <w:pPr>
              <w:rPr>
                <w:color w:val="FF0000"/>
              </w:rPr>
            </w:pPr>
            <w:r w:rsidRPr="006E17DC">
              <w:rPr>
                <w:color w:val="FF0000"/>
              </w:rPr>
              <w:t xml:space="preserve">The </w:t>
            </w:r>
            <w:r w:rsidRPr="006E17DC">
              <w:rPr>
                <w:color w:val="FF0000"/>
                <w:u w:val="single"/>
              </w:rPr>
              <w:t>safety restraint</w:t>
            </w:r>
            <w:r w:rsidRPr="006E17DC">
              <w:rPr>
                <w:color w:val="FF0000"/>
              </w:rPr>
              <w:t xml:space="preserve"> left a bruise on my shoulder when I crashed my car.</w:t>
            </w:r>
          </w:p>
          <w:p w:rsidR="003824B4" w:rsidRPr="006E17DC" w:rsidRDefault="003824B4" w:rsidP="00E165E2"/>
        </w:tc>
        <w:tc>
          <w:tcPr>
            <w:tcW w:w="3078" w:type="dxa"/>
            <w:vMerge/>
          </w:tcPr>
          <w:p w:rsidR="003824B4" w:rsidRPr="006E17DC" w:rsidRDefault="003824B4" w:rsidP="00E165E2"/>
        </w:tc>
      </w:tr>
      <w:tr w:rsidR="003824B4" w:rsidRPr="006E17DC" w:rsidTr="006E17DC">
        <w:tc>
          <w:tcPr>
            <w:tcW w:w="1596" w:type="dxa"/>
            <w:vMerge w:val="restart"/>
            <w:vAlign w:val="center"/>
          </w:tcPr>
          <w:p w:rsidR="003824B4" w:rsidRPr="006E17DC" w:rsidRDefault="003824B4" w:rsidP="006E17DC">
            <w:pPr>
              <w:jc w:val="center"/>
              <w:rPr>
                <w:b/>
              </w:rPr>
            </w:pPr>
            <w:r w:rsidRPr="006E17DC">
              <w:rPr>
                <w:b/>
              </w:rPr>
              <w:t>airbag</w:t>
            </w:r>
          </w:p>
        </w:tc>
        <w:tc>
          <w:tcPr>
            <w:tcW w:w="6342" w:type="dxa"/>
          </w:tcPr>
          <w:p w:rsidR="003824B4" w:rsidRPr="006E17DC" w:rsidRDefault="003824B4" w:rsidP="00E165E2">
            <w:pPr>
              <w:rPr>
                <w:b/>
              </w:rPr>
            </w:pPr>
            <w:r w:rsidRPr="006E17DC">
              <w:rPr>
                <w:b/>
              </w:rPr>
              <w:t>Definition:</w:t>
            </w:r>
          </w:p>
          <w:p w:rsidR="003824B4" w:rsidRPr="006E17DC" w:rsidRDefault="00DF5D0E" w:rsidP="00E165E2">
            <w:pPr>
              <w:rPr>
                <w:color w:val="FF0000"/>
              </w:rPr>
            </w:pPr>
            <w:r w:rsidRPr="006E17DC">
              <w:rPr>
                <w:rFonts w:ascii="Arial" w:hAnsi="Arial" w:cs="Arial"/>
                <w:color w:val="FF0000"/>
                <w:sz w:val="20"/>
                <w:szCs w:val="20"/>
              </w:rPr>
              <w:t>A</w:t>
            </w:r>
            <w:r w:rsidR="00B73FCE" w:rsidRPr="006E17DC">
              <w:rPr>
                <w:rFonts w:ascii="Arial" w:hAnsi="Arial" w:cs="Arial"/>
                <w:color w:val="FF0000"/>
                <w:sz w:val="20"/>
                <w:szCs w:val="20"/>
              </w:rPr>
              <w:t xml:space="preserve"> safety device designed to inflate automatically in a collision and prevents the passengers from being thrown forwards</w:t>
            </w:r>
            <w:r w:rsidRPr="006E17DC">
              <w:rPr>
                <w:rFonts w:ascii="Arial" w:hAnsi="Arial" w:cs="Arial"/>
                <w:color w:val="FF0000"/>
                <w:sz w:val="20"/>
                <w:szCs w:val="20"/>
              </w:rPr>
              <w:t>.</w:t>
            </w:r>
          </w:p>
          <w:p w:rsidR="003824B4" w:rsidRPr="006E17DC" w:rsidRDefault="003824B4" w:rsidP="00E165E2"/>
        </w:tc>
        <w:tc>
          <w:tcPr>
            <w:tcW w:w="3078" w:type="dxa"/>
            <w:vMerge w:val="restart"/>
          </w:tcPr>
          <w:p w:rsidR="003824B4" w:rsidRPr="006E17DC" w:rsidRDefault="003824B4" w:rsidP="00E165E2">
            <w:pPr>
              <w:rPr>
                <w:b/>
              </w:rPr>
            </w:pPr>
            <w:r w:rsidRPr="006E17DC">
              <w:rPr>
                <w:b/>
              </w:rPr>
              <w:t>Looks like:</w:t>
            </w:r>
          </w:p>
          <w:p w:rsidR="001A629C" w:rsidRPr="006E17DC" w:rsidRDefault="006E17DC" w:rsidP="00E165E2">
            <w:pPr>
              <w:rPr>
                <w:color w:val="FF0000"/>
              </w:rPr>
            </w:pPr>
            <w:r w:rsidRPr="006E17DC">
              <w:rPr>
                <w:color w:val="FF0000"/>
              </w:rPr>
              <w:t>Any picture, sketch, diagram or symbol that helps the student remember the meaning of the vocabulary word.</w:t>
            </w:r>
          </w:p>
        </w:tc>
      </w:tr>
      <w:tr w:rsidR="003824B4" w:rsidRPr="006E17DC" w:rsidTr="003824B4">
        <w:tc>
          <w:tcPr>
            <w:tcW w:w="1596" w:type="dxa"/>
            <w:vMerge/>
          </w:tcPr>
          <w:p w:rsidR="003824B4" w:rsidRPr="006E17DC" w:rsidRDefault="003824B4" w:rsidP="00C60581"/>
        </w:tc>
        <w:tc>
          <w:tcPr>
            <w:tcW w:w="6342" w:type="dxa"/>
          </w:tcPr>
          <w:p w:rsidR="003824B4" w:rsidRPr="006E17DC" w:rsidRDefault="003824B4" w:rsidP="00E165E2">
            <w:pPr>
              <w:rPr>
                <w:b/>
              </w:rPr>
            </w:pPr>
            <w:r w:rsidRPr="006E17DC">
              <w:rPr>
                <w:b/>
              </w:rPr>
              <w:t>Sentence:</w:t>
            </w:r>
          </w:p>
          <w:p w:rsidR="003824B4" w:rsidRPr="006E17DC" w:rsidRDefault="00A623DA" w:rsidP="00E165E2">
            <w:pPr>
              <w:rPr>
                <w:color w:val="FF0000"/>
              </w:rPr>
            </w:pPr>
            <w:r w:rsidRPr="006E17DC">
              <w:rPr>
                <w:color w:val="FF0000"/>
              </w:rPr>
              <w:t xml:space="preserve">The </w:t>
            </w:r>
            <w:r w:rsidRPr="006E17DC">
              <w:rPr>
                <w:color w:val="FF0000"/>
                <w:u w:val="single"/>
              </w:rPr>
              <w:t xml:space="preserve">airbag </w:t>
            </w:r>
            <w:r w:rsidRPr="006E17DC">
              <w:rPr>
                <w:color w:val="FF0000"/>
              </w:rPr>
              <w:t>seemed to instantly deploy when the vehicle crashed into the building.</w:t>
            </w:r>
          </w:p>
          <w:p w:rsidR="003824B4" w:rsidRPr="006E17DC" w:rsidRDefault="003824B4" w:rsidP="00E165E2"/>
          <w:p w:rsidR="003824B4" w:rsidRPr="006E17DC" w:rsidRDefault="003824B4" w:rsidP="00E165E2"/>
        </w:tc>
        <w:tc>
          <w:tcPr>
            <w:tcW w:w="3078" w:type="dxa"/>
            <w:vMerge/>
          </w:tcPr>
          <w:p w:rsidR="003824B4" w:rsidRPr="006E17DC" w:rsidRDefault="003824B4" w:rsidP="00E165E2"/>
        </w:tc>
      </w:tr>
    </w:tbl>
    <w:p w:rsidR="0023176F" w:rsidRPr="006E17DC" w:rsidRDefault="0023176F" w:rsidP="006E17DC">
      <w:pPr>
        <w:spacing w:after="0" w:line="240" w:lineRule="auto"/>
      </w:pPr>
    </w:p>
    <w:p w:rsidR="006E17DC" w:rsidRPr="006E17DC" w:rsidRDefault="006E17DC">
      <w:r w:rsidRPr="006E17DC">
        <w:br w:type="page"/>
      </w:r>
    </w:p>
    <w:p w:rsidR="006E17DC" w:rsidRPr="006E17DC" w:rsidRDefault="006E17DC" w:rsidP="006E17DC">
      <w:pPr>
        <w:spacing w:after="0" w:line="240" w:lineRule="auto"/>
      </w:pPr>
    </w:p>
    <w:p w:rsidR="006B1746" w:rsidRPr="006E17DC" w:rsidRDefault="006E17DC" w:rsidP="006E17DC">
      <w:pPr>
        <w:pStyle w:val="ListParagraph"/>
        <w:numPr>
          <w:ilvl w:val="0"/>
          <w:numId w:val="4"/>
        </w:numPr>
        <w:spacing w:before="240" w:after="0"/>
        <w:ind w:left="360"/>
        <w:rPr>
          <w:rFonts w:ascii="Times New Roman" w:hAnsi="Times New Roman" w:cs="Times New Roman"/>
          <w:b/>
        </w:rPr>
      </w:pPr>
      <w:r w:rsidRPr="006E17DC">
        <w:rPr>
          <w:rFonts w:ascii="Times New Roman" w:hAnsi="Times New Roman" w:cs="Times New Roman"/>
          <w:b/>
        </w:rPr>
        <w:t>Answer the following questions</w:t>
      </w:r>
      <w:r>
        <w:rPr>
          <w:rFonts w:ascii="Times New Roman" w:hAnsi="Times New Roman" w:cs="Times New Roman"/>
          <w:b/>
        </w:rPr>
        <w:t>.</w:t>
      </w:r>
    </w:p>
    <w:p w:rsidR="006B1746" w:rsidRPr="000051F2" w:rsidRDefault="006B1746" w:rsidP="00AF60FA">
      <w:pPr>
        <w:spacing w:after="0"/>
        <w:ind w:left="360"/>
        <w:rPr>
          <w:rFonts w:ascii="Times New Roman" w:hAnsi="Times New Roman" w:cs="Times New Roman"/>
          <w:b/>
        </w:rPr>
      </w:pPr>
      <w:r w:rsidRPr="000051F2">
        <w:rPr>
          <w:rFonts w:ascii="Times New Roman" w:hAnsi="Times New Roman" w:cs="Times New Roman"/>
          <w:b/>
        </w:rPr>
        <w:t>Why are ambulances important to patient care?</w:t>
      </w:r>
    </w:p>
    <w:p w:rsidR="006B1746" w:rsidRPr="00AF60FA" w:rsidRDefault="006B704D" w:rsidP="00AF60FA">
      <w:pPr>
        <w:pStyle w:val="ListParagraph"/>
        <w:spacing w:after="0"/>
        <w:ind w:left="360"/>
      </w:pPr>
      <w:r w:rsidRPr="00AF60FA">
        <w:rPr>
          <w:color w:val="FF0000"/>
        </w:rPr>
        <w:t xml:space="preserve">Ambulances </w:t>
      </w:r>
      <w:r w:rsidR="00AF60FA">
        <w:rPr>
          <w:color w:val="FF0000"/>
        </w:rPr>
        <w:t>enable</w:t>
      </w:r>
      <w:r w:rsidRPr="00AF60FA">
        <w:rPr>
          <w:color w:val="FF0000"/>
        </w:rPr>
        <w:t xml:space="preserve"> patients to receive immediate emergency medic</w:t>
      </w:r>
      <w:r w:rsidR="00AF60FA">
        <w:rPr>
          <w:color w:val="FF0000"/>
        </w:rPr>
        <w:t xml:space="preserve">al treatment during transport, before reaching a hospital. If </w:t>
      </w:r>
      <w:r w:rsidRPr="00AF60FA">
        <w:rPr>
          <w:color w:val="FF0000"/>
        </w:rPr>
        <w:t>patient</w:t>
      </w:r>
      <w:r w:rsidR="00AF60FA">
        <w:rPr>
          <w:color w:val="FF0000"/>
        </w:rPr>
        <w:t>s</w:t>
      </w:r>
      <w:r w:rsidRPr="00AF60FA">
        <w:rPr>
          <w:color w:val="FF0000"/>
        </w:rPr>
        <w:t xml:space="preserve"> </w:t>
      </w:r>
      <w:r w:rsidR="00AF60FA">
        <w:rPr>
          <w:color w:val="FF0000"/>
        </w:rPr>
        <w:t>were</w:t>
      </w:r>
      <w:r w:rsidRPr="00AF60FA">
        <w:rPr>
          <w:color w:val="FF0000"/>
        </w:rPr>
        <w:t xml:space="preserve"> being </w:t>
      </w:r>
      <w:r w:rsidR="00AF60FA">
        <w:rPr>
          <w:color w:val="FF0000"/>
        </w:rPr>
        <w:t xml:space="preserve">transported in </w:t>
      </w:r>
      <w:r w:rsidRPr="00AF60FA">
        <w:rPr>
          <w:color w:val="FF0000"/>
        </w:rPr>
        <w:t>traditional vehicle</w:t>
      </w:r>
      <w:r w:rsidR="00AF60FA">
        <w:rPr>
          <w:color w:val="FF0000"/>
        </w:rPr>
        <w:t>s,</w:t>
      </w:r>
      <w:r w:rsidRPr="00AF60FA">
        <w:rPr>
          <w:color w:val="FF0000"/>
        </w:rPr>
        <w:t xml:space="preserve"> they would not be able to receive many medical treatments that are available in</w:t>
      </w:r>
      <w:r w:rsidR="00AF60FA">
        <w:rPr>
          <w:color w:val="FF0000"/>
        </w:rPr>
        <w:t xml:space="preserve"> a fully equipped ambulance. </w:t>
      </w:r>
    </w:p>
    <w:p w:rsidR="006B1746" w:rsidRDefault="006B1746" w:rsidP="00AF60FA">
      <w:pPr>
        <w:pStyle w:val="ListParagraph"/>
        <w:spacing w:after="0"/>
        <w:ind w:left="360"/>
      </w:pPr>
    </w:p>
    <w:p w:rsidR="006B1746" w:rsidRPr="000051F2" w:rsidRDefault="006B1746" w:rsidP="00AF60FA">
      <w:pPr>
        <w:spacing w:after="0"/>
        <w:ind w:left="360"/>
        <w:rPr>
          <w:rFonts w:ascii="Times New Roman" w:hAnsi="Times New Roman" w:cs="Times New Roman"/>
          <w:b/>
        </w:rPr>
      </w:pPr>
      <w:r w:rsidRPr="000051F2">
        <w:rPr>
          <w:rFonts w:ascii="Times New Roman" w:hAnsi="Times New Roman" w:cs="Times New Roman"/>
          <w:b/>
        </w:rPr>
        <w:t>Are ambulances allowed to speed? Why or why not?</w:t>
      </w:r>
    </w:p>
    <w:p w:rsidR="006B1746" w:rsidRPr="00AF60FA" w:rsidRDefault="006B704D" w:rsidP="006B704D">
      <w:pPr>
        <w:pStyle w:val="ListParagraph"/>
        <w:spacing w:after="0"/>
        <w:ind w:left="360"/>
        <w:rPr>
          <w:rFonts w:cs="Times New Roman"/>
          <w:bCs/>
          <w:color w:val="FF0000"/>
        </w:rPr>
      </w:pPr>
      <w:r w:rsidRPr="00AF60FA">
        <w:rPr>
          <w:color w:val="FF0000"/>
        </w:rPr>
        <w:t xml:space="preserve">According to Massachusetts Statutes </w:t>
      </w:r>
      <w:r w:rsidRPr="00AF60FA">
        <w:rPr>
          <w:rFonts w:cs="Times New Roman"/>
          <w:bCs/>
          <w:color w:val="FF0000"/>
        </w:rPr>
        <w:t xml:space="preserve">Chapter 89: Section 7B. Operation of emergency vehicles ambulance drivers are allowed to speed as long as they exercise caution. </w:t>
      </w:r>
      <w:r w:rsidR="00AF60FA" w:rsidRPr="00AF60FA">
        <w:rPr>
          <w:rFonts w:cs="Times New Roman"/>
          <w:bCs/>
          <w:i/>
          <w:color w:val="FF0000"/>
        </w:rPr>
        <w:t>Source</w:t>
      </w:r>
      <w:r w:rsidR="00AF60FA">
        <w:rPr>
          <w:rFonts w:cs="Times New Roman"/>
          <w:bCs/>
          <w:color w:val="FF0000"/>
        </w:rPr>
        <w:t xml:space="preserve">: </w:t>
      </w:r>
      <w:hyperlink r:id="rId8" w:history="1">
        <w:r w:rsidRPr="00AF60FA">
          <w:rPr>
            <w:rStyle w:val="Hyperlink"/>
            <w:rFonts w:cs="Times New Roman"/>
            <w:bCs/>
            <w:color w:val="FF0000"/>
            <w:u w:val="none"/>
          </w:rPr>
          <w:t>http://www.iafc.org/files/downloads/VEHICLE_SAFETY/STATEemergVEHcodes/Massachusetts.pdf</w:t>
        </w:r>
      </w:hyperlink>
    </w:p>
    <w:p w:rsidR="006B1746" w:rsidRPr="006B704D" w:rsidRDefault="006B1746" w:rsidP="001B168C">
      <w:pPr>
        <w:pStyle w:val="ListParagraph"/>
        <w:spacing w:after="0"/>
        <w:ind w:left="360"/>
      </w:pPr>
    </w:p>
    <w:p w:rsidR="006B1746" w:rsidRPr="000051F2" w:rsidRDefault="006B1746" w:rsidP="00AF60FA">
      <w:pPr>
        <w:spacing w:after="0"/>
        <w:ind w:left="360"/>
        <w:rPr>
          <w:rFonts w:ascii="Times New Roman" w:hAnsi="Times New Roman" w:cs="Times New Roman"/>
          <w:b/>
        </w:rPr>
      </w:pPr>
      <w:r w:rsidRPr="000051F2">
        <w:rPr>
          <w:rFonts w:ascii="Times New Roman" w:hAnsi="Times New Roman" w:cs="Times New Roman"/>
          <w:b/>
        </w:rPr>
        <w:t>Describe the current method of keeping patients safe during ambulance transport.</w:t>
      </w:r>
    </w:p>
    <w:p w:rsidR="006B1746" w:rsidRPr="00AF60FA" w:rsidRDefault="003758A9" w:rsidP="003758A9">
      <w:pPr>
        <w:pStyle w:val="ListParagraph"/>
        <w:spacing w:after="0"/>
        <w:ind w:left="360"/>
        <w:rPr>
          <w:color w:val="FF0000"/>
        </w:rPr>
      </w:pPr>
      <w:r w:rsidRPr="00AF60FA">
        <w:rPr>
          <w:color w:val="FF0000"/>
        </w:rPr>
        <w:t xml:space="preserve">During ambulance transport </w:t>
      </w:r>
      <w:r w:rsidR="00AF60FA">
        <w:rPr>
          <w:color w:val="FF0000"/>
        </w:rPr>
        <w:t>patients are</w:t>
      </w:r>
      <w:r w:rsidRPr="00AF60FA">
        <w:rPr>
          <w:color w:val="FF0000"/>
        </w:rPr>
        <w:t xml:space="preserve"> kept safe by being attached to </w:t>
      </w:r>
      <w:r w:rsidR="00AF60FA">
        <w:rPr>
          <w:color w:val="FF0000"/>
        </w:rPr>
        <w:t>a gurney with a five-point safety harness.</w:t>
      </w:r>
      <w:r w:rsidRPr="00AF60FA">
        <w:rPr>
          <w:color w:val="FF0000"/>
        </w:rPr>
        <w:t xml:space="preserve"> </w:t>
      </w:r>
      <w:r w:rsidR="00AF60FA">
        <w:rPr>
          <w:color w:val="FF0000"/>
        </w:rPr>
        <w:t>T</w:t>
      </w:r>
      <w:r w:rsidRPr="00AF60FA">
        <w:rPr>
          <w:color w:val="FF0000"/>
        </w:rPr>
        <w:t xml:space="preserve">he gurney is </w:t>
      </w:r>
      <w:r w:rsidR="00AF60FA">
        <w:rPr>
          <w:color w:val="FF0000"/>
        </w:rPr>
        <w:t xml:space="preserve">securely </w:t>
      </w:r>
      <w:r w:rsidRPr="00AF60FA">
        <w:rPr>
          <w:color w:val="FF0000"/>
        </w:rPr>
        <w:t xml:space="preserve">attached to the </w:t>
      </w:r>
      <w:r w:rsidR="00AF60FA" w:rsidRPr="00AF60FA">
        <w:rPr>
          <w:color w:val="FF0000"/>
        </w:rPr>
        <w:t xml:space="preserve">ambulance </w:t>
      </w:r>
      <w:r w:rsidR="00AF60FA">
        <w:rPr>
          <w:color w:val="FF0000"/>
        </w:rPr>
        <w:t>floor.</w:t>
      </w:r>
    </w:p>
    <w:p w:rsidR="00E165E2" w:rsidRPr="00AF60FA" w:rsidRDefault="00E165E2" w:rsidP="00AF60FA">
      <w:pPr>
        <w:pStyle w:val="ListParagraph"/>
        <w:spacing w:after="0"/>
        <w:ind w:left="360"/>
      </w:pPr>
    </w:p>
    <w:p w:rsidR="006B1746" w:rsidRPr="00AF60FA" w:rsidRDefault="00AF60FA" w:rsidP="00AF60FA">
      <w:pPr>
        <w:pStyle w:val="ListParagraph"/>
        <w:numPr>
          <w:ilvl w:val="0"/>
          <w:numId w:val="4"/>
        </w:numPr>
        <w:spacing w:before="240" w:after="0"/>
        <w:ind w:left="360"/>
        <w:rPr>
          <w:rFonts w:ascii="Times New Roman" w:hAnsi="Times New Roman" w:cs="Times New Roman"/>
          <w:b/>
        </w:rPr>
      </w:pPr>
      <w:r>
        <w:rPr>
          <w:rFonts w:ascii="Times New Roman" w:hAnsi="Times New Roman" w:cs="Times New Roman"/>
          <w:b/>
        </w:rPr>
        <w:t>On this timeline, indicate</w:t>
      </w:r>
      <w:r w:rsidR="006B1746" w:rsidRPr="00AF60FA">
        <w:rPr>
          <w:rFonts w:ascii="Times New Roman" w:hAnsi="Times New Roman" w:cs="Times New Roman"/>
          <w:b/>
        </w:rPr>
        <w:t xml:space="preserve"> </w:t>
      </w:r>
      <w:r>
        <w:rPr>
          <w:rFonts w:ascii="Times New Roman" w:hAnsi="Times New Roman" w:cs="Times New Roman"/>
          <w:b/>
        </w:rPr>
        <w:t xml:space="preserve">and describe </w:t>
      </w:r>
      <w:r w:rsidR="006B1746" w:rsidRPr="00AF60FA">
        <w:rPr>
          <w:rFonts w:ascii="Times New Roman" w:hAnsi="Times New Roman" w:cs="Times New Roman"/>
          <w:b/>
        </w:rPr>
        <w:t xml:space="preserve">five major advancements in the history of the ambulance. </w:t>
      </w:r>
      <w:r>
        <w:rPr>
          <w:rFonts w:ascii="Times New Roman" w:hAnsi="Times New Roman" w:cs="Times New Roman"/>
          <w:b/>
        </w:rPr>
        <w:br/>
        <w:t>Make sure to provide the date</w:t>
      </w:r>
      <w:r w:rsidR="004C63A2">
        <w:rPr>
          <w:rFonts w:ascii="Times New Roman" w:hAnsi="Times New Roman" w:cs="Times New Roman"/>
          <w:b/>
        </w:rPr>
        <w:t>s</w:t>
      </w:r>
      <w:r>
        <w:rPr>
          <w:rFonts w:ascii="Times New Roman" w:hAnsi="Times New Roman" w:cs="Times New Roman"/>
          <w:b/>
        </w:rPr>
        <w:t xml:space="preserve"> and the person(s) </w:t>
      </w:r>
      <w:r w:rsidR="006B1746" w:rsidRPr="00AF60FA">
        <w:rPr>
          <w:rFonts w:ascii="Times New Roman" w:hAnsi="Times New Roman" w:cs="Times New Roman"/>
          <w:b/>
        </w:rPr>
        <w:t>responsible for the advancements.</w:t>
      </w:r>
    </w:p>
    <w:p w:rsidR="006B1746" w:rsidRDefault="006B1746" w:rsidP="00C60581">
      <w:r>
        <w:rPr>
          <w:noProof/>
        </w:rPr>
        <w:drawing>
          <wp:inline distT="0" distB="0" distL="0" distR="0">
            <wp:extent cx="6647290" cy="2059388"/>
            <wp:effectExtent l="57150" t="76200" r="0" b="5524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B1746" w:rsidRPr="006E17DC" w:rsidRDefault="006B1746" w:rsidP="006E17DC">
      <w:pPr>
        <w:pStyle w:val="ListParagraph"/>
        <w:numPr>
          <w:ilvl w:val="0"/>
          <w:numId w:val="4"/>
        </w:numPr>
        <w:spacing w:before="240" w:after="120"/>
        <w:ind w:left="360"/>
        <w:rPr>
          <w:rFonts w:ascii="Times New Roman" w:hAnsi="Times New Roman" w:cs="Times New Roman"/>
          <w:b/>
        </w:rPr>
      </w:pPr>
      <w:r w:rsidRPr="006E17DC">
        <w:rPr>
          <w:rFonts w:ascii="Times New Roman" w:hAnsi="Times New Roman" w:cs="Times New Roman"/>
          <w:b/>
        </w:rPr>
        <w:t>Identify and explain Sir Isa</w:t>
      </w:r>
      <w:r w:rsidR="00E165E2" w:rsidRPr="006E17DC">
        <w:rPr>
          <w:rFonts w:ascii="Times New Roman" w:hAnsi="Times New Roman" w:cs="Times New Roman"/>
          <w:b/>
        </w:rPr>
        <w:t>a</w:t>
      </w:r>
      <w:r w:rsidRPr="006E17DC">
        <w:rPr>
          <w:rFonts w:ascii="Times New Roman" w:hAnsi="Times New Roman" w:cs="Times New Roman"/>
          <w:b/>
        </w:rPr>
        <w:t>c Newton’s three law of motion</w:t>
      </w:r>
      <w:r w:rsidR="006E17DC">
        <w:rPr>
          <w:rFonts w:ascii="Times New Roman" w:hAnsi="Times New Roman" w:cs="Times New Roman"/>
          <w:b/>
        </w:rPr>
        <w:t>.</w:t>
      </w:r>
    </w:p>
    <w:tbl>
      <w:tblPr>
        <w:tblStyle w:val="TableGrid"/>
        <w:tblW w:w="0" w:type="auto"/>
        <w:tblLook w:val="04A0" w:firstRow="1" w:lastRow="0" w:firstColumn="1" w:lastColumn="0" w:noHBand="0" w:noVBand="1"/>
      </w:tblPr>
      <w:tblGrid>
        <w:gridCol w:w="1368"/>
        <w:gridCol w:w="4824"/>
        <w:gridCol w:w="4824"/>
      </w:tblGrid>
      <w:tr w:rsidR="006B1746" w:rsidTr="006E17DC">
        <w:tc>
          <w:tcPr>
            <w:tcW w:w="1368" w:type="dxa"/>
            <w:shd w:val="clear" w:color="auto" w:fill="F2F2F2" w:themeFill="background1" w:themeFillShade="F2"/>
          </w:tcPr>
          <w:p w:rsidR="006B1746" w:rsidRDefault="006B1746" w:rsidP="00C60581"/>
        </w:tc>
        <w:tc>
          <w:tcPr>
            <w:tcW w:w="4824" w:type="dxa"/>
            <w:shd w:val="clear" w:color="auto" w:fill="F2F2F2" w:themeFill="background1" w:themeFillShade="F2"/>
          </w:tcPr>
          <w:p w:rsidR="006B1746" w:rsidRPr="006E17DC" w:rsidRDefault="006B1746" w:rsidP="001B168C">
            <w:pPr>
              <w:jc w:val="center"/>
              <w:rPr>
                <w:b/>
              </w:rPr>
            </w:pPr>
            <w:r w:rsidRPr="006E17DC">
              <w:rPr>
                <w:b/>
              </w:rPr>
              <w:t>Identify the law</w:t>
            </w:r>
          </w:p>
        </w:tc>
        <w:tc>
          <w:tcPr>
            <w:tcW w:w="4824" w:type="dxa"/>
            <w:shd w:val="clear" w:color="auto" w:fill="F2F2F2" w:themeFill="background1" w:themeFillShade="F2"/>
          </w:tcPr>
          <w:p w:rsidR="006B1746" w:rsidRPr="006E17DC" w:rsidRDefault="006B1746" w:rsidP="001B168C">
            <w:pPr>
              <w:jc w:val="center"/>
              <w:rPr>
                <w:b/>
              </w:rPr>
            </w:pPr>
            <w:r w:rsidRPr="006E17DC">
              <w:rPr>
                <w:b/>
              </w:rPr>
              <w:t>Explain what the law means</w:t>
            </w:r>
          </w:p>
        </w:tc>
      </w:tr>
      <w:tr w:rsidR="006B1746" w:rsidTr="006E17DC">
        <w:tc>
          <w:tcPr>
            <w:tcW w:w="1368" w:type="dxa"/>
            <w:shd w:val="clear" w:color="auto" w:fill="F2F2F2" w:themeFill="background1" w:themeFillShade="F2"/>
            <w:vAlign w:val="center"/>
          </w:tcPr>
          <w:p w:rsidR="006B1746" w:rsidRPr="006E17DC" w:rsidRDefault="006B1746" w:rsidP="006E17DC">
            <w:pPr>
              <w:jc w:val="center"/>
              <w:rPr>
                <w:b/>
              </w:rPr>
            </w:pPr>
            <w:r w:rsidRPr="006E17DC">
              <w:rPr>
                <w:b/>
              </w:rPr>
              <w:t>1</w:t>
            </w:r>
            <w:r w:rsidRPr="006E17DC">
              <w:rPr>
                <w:b/>
                <w:vertAlign w:val="superscript"/>
              </w:rPr>
              <w:t>st</w:t>
            </w:r>
            <w:r w:rsidRPr="006E17DC">
              <w:rPr>
                <w:b/>
              </w:rPr>
              <w:t xml:space="preserve"> Law</w:t>
            </w:r>
          </w:p>
        </w:tc>
        <w:tc>
          <w:tcPr>
            <w:tcW w:w="4824" w:type="dxa"/>
            <w:vAlign w:val="center"/>
          </w:tcPr>
          <w:p w:rsidR="001B168C" w:rsidRPr="006E17DC" w:rsidRDefault="003758A9" w:rsidP="006E17DC">
            <w:pPr>
              <w:rPr>
                <w:color w:val="FF0000"/>
                <w:sz w:val="16"/>
                <w:szCs w:val="16"/>
              </w:rPr>
            </w:pPr>
            <w:r w:rsidRPr="00DF5D0E">
              <w:rPr>
                <w:color w:val="FF0000"/>
                <w:sz w:val="16"/>
                <w:szCs w:val="16"/>
              </w:rPr>
              <w:t>An object at rest will remain at rest unless acted on by an unbalanced force. An object in motion continues in motion with the same speed and in the same direction unless acted upon by an unbalanced force</w:t>
            </w:r>
            <w:r w:rsidR="00DF5D0E" w:rsidRPr="00DF5D0E">
              <w:rPr>
                <w:color w:val="FF0000"/>
                <w:sz w:val="16"/>
                <w:szCs w:val="16"/>
              </w:rPr>
              <w:t>.</w:t>
            </w:r>
          </w:p>
        </w:tc>
        <w:tc>
          <w:tcPr>
            <w:tcW w:w="4824" w:type="dxa"/>
            <w:vAlign w:val="center"/>
          </w:tcPr>
          <w:p w:rsidR="006B1746" w:rsidRPr="00DF5D0E" w:rsidRDefault="003758A9" w:rsidP="006E17DC">
            <w:pPr>
              <w:rPr>
                <w:color w:val="FF0000"/>
                <w:sz w:val="16"/>
                <w:szCs w:val="16"/>
              </w:rPr>
            </w:pPr>
            <w:r w:rsidRPr="00DF5D0E">
              <w:rPr>
                <w:bCs/>
                <w:color w:val="FF0000"/>
                <w:sz w:val="16"/>
                <w:szCs w:val="16"/>
              </w:rPr>
              <w:t>This means that there is a natural tendency of objects to keep on doing what they're doing. All objects resist changes in their state of motion. In the absence of an unbalanced force, an object in motion will maintain this state of motion.</w:t>
            </w:r>
          </w:p>
        </w:tc>
      </w:tr>
      <w:tr w:rsidR="006B1746" w:rsidTr="006E17DC">
        <w:tc>
          <w:tcPr>
            <w:tcW w:w="1368" w:type="dxa"/>
            <w:shd w:val="clear" w:color="auto" w:fill="F2F2F2" w:themeFill="background1" w:themeFillShade="F2"/>
            <w:vAlign w:val="center"/>
          </w:tcPr>
          <w:p w:rsidR="006B1746" w:rsidRPr="006E17DC" w:rsidRDefault="006B1746" w:rsidP="006E17DC">
            <w:pPr>
              <w:jc w:val="center"/>
              <w:rPr>
                <w:b/>
              </w:rPr>
            </w:pPr>
            <w:r w:rsidRPr="006E17DC">
              <w:rPr>
                <w:b/>
              </w:rPr>
              <w:t>2</w:t>
            </w:r>
            <w:r w:rsidRPr="006E17DC">
              <w:rPr>
                <w:b/>
                <w:vertAlign w:val="superscript"/>
              </w:rPr>
              <w:t>nd</w:t>
            </w:r>
            <w:r w:rsidRPr="006E17DC">
              <w:rPr>
                <w:b/>
              </w:rPr>
              <w:t xml:space="preserve"> Law</w:t>
            </w:r>
          </w:p>
        </w:tc>
        <w:tc>
          <w:tcPr>
            <w:tcW w:w="4824" w:type="dxa"/>
            <w:vAlign w:val="center"/>
          </w:tcPr>
          <w:p w:rsidR="001B168C" w:rsidRPr="006E17DC" w:rsidRDefault="003758A9" w:rsidP="006E17DC">
            <w:pPr>
              <w:rPr>
                <w:color w:val="FF0000"/>
                <w:sz w:val="16"/>
                <w:szCs w:val="16"/>
              </w:rPr>
            </w:pPr>
            <w:r w:rsidRPr="00DF5D0E">
              <w:rPr>
                <w:color w:val="FF0000"/>
                <w:sz w:val="16"/>
                <w:szCs w:val="16"/>
              </w:rPr>
              <w:t>Acceleration is produced when a force acts on a mass. The greater the mass (of the object being accelerated) the greater the amount of force needed (to accelerate the object).</w:t>
            </w:r>
          </w:p>
        </w:tc>
        <w:tc>
          <w:tcPr>
            <w:tcW w:w="4824" w:type="dxa"/>
            <w:vAlign w:val="center"/>
          </w:tcPr>
          <w:p w:rsidR="006B1746" w:rsidRPr="00DF5D0E" w:rsidRDefault="00DF5D0E" w:rsidP="000051F2">
            <w:pPr>
              <w:rPr>
                <w:color w:val="FF0000"/>
                <w:sz w:val="16"/>
                <w:szCs w:val="16"/>
              </w:rPr>
            </w:pPr>
            <w:r>
              <w:rPr>
                <w:bCs/>
                <w:color w:val="FF0000"/>
                <w:sz w:val="16"/>
                <w:szCs w:val="16"/>
              </w:rPr>
              <w:t xml:space="preserve">Using common sense </w:t>
            </w:r>
            <w:r w:rsidR="000051F2">
              <w:rPr>
                <w:bCs/>
                <w:color w:val="FF0000"/>
                <w:sz w:val="16"/>
                <w:szCs w:val="16"/>
              </w:rPr>
              <w:t>and personal experience</w:t>
            </w:r>
            <w:r>
              <w:rPr>
                <w:bCs/>
                <w:color w:val="FF0000"/>
                <w:sz w:val="16"/>
                <w:szCs w:val="16"/>
              </w:rPr>
              <w:t>, we can understand</w:t>
            </w:r>
            <w:r w:rsidR="003758A9" w:rsidRPr="00DF5D0E">
              <w:rPr>
                <w:bCs/>
                <w:color w:val="FF0000"/>
                <w:sz w:val="16"/>
                <w:szCs w:val="16"/>
              </w:rPr>
              <w:t xml:space="preserve"> </w:t>
            </w:r>
            <w:r w:rsidR="000051F2">
              <w:rPr>
                <w:bCs/>
                <w:color w:val="FF0000"/>
                <w:sz w:val="16"/>
                <w:szCs w:val="16"/>
              </w:rPr>
              <w:t>this law because e</w:t>
            </w:r>
            <w:r w:rsidR="003758A9" w:rsidRPr="00DF5D0E">
              <w:rPr>
                <w:bCs/>
                <w:color w:val="FF0000"/>
                <w:sz w:val="16"/>
                <w:szCs w:val="16"/>
              </w:rPr>
              <w:t>veryone knows that heavier objects require more force to move the same distance as lighter objects.</w:t>
            </w:r>
          </w:p>
        </w:tc>
      </w:tr>
      <w:tr w:rsidR="006B1746" w:rsidTr="006E17DC">
        <w:tc>
          <w:tcPr>
            <w:tcW w:w="1368" w:type="dxa"/>
            <w:shd w:val="clear" w:color="auto" w:fill="F2F2F2" w:themeFill="background1" w:themeFillShade="F2"/>
            <w:vAlign w:val="center"/>
          </w:tcPr>
          <w:p w:rsidR="006B1746" w:rsidRPr="006E17DC" w:rsidRDefault="006B1746" w:rsidP="006E17DC">
            <w:pPr>
              <w:jc w:val="center"/>
              <w:rPr>
                <w:b/>
              </w:rPr>
            </w:pPr>
            <w:r w:rsidRPr="006E17DC">
              <w:rPr>
                <w:b/>
              </w:rPr>
              <w:t>3</w:t>
            </w:r>
            <w:r w:rsidRPr="006E17DC">
              <w:rPr>
                <w:b/>
                <w:vertAlign w:val="superscript"/>
              </w:rPr>
              <w:t>rd</w:t>
            </w:r>
            <w:r w:rsidRPr="006E17DC">
              <w:rPr>
                <w:b/>
              </w:rPr>
              <w:t xml:space="preserve"> Law</w:t>
            </w:r>
          </w:p>
        </w:tc>
        <w:tc>
          <w:tcPr>
            <w:tcW w:w="4824" w:type="dxa"/>
            <w:vAlign w:val="center"/>
          </w:tcPr>
          <w:p w:rsidR="001B168C" w:rsidRPr="006E17DC" w:rsidRDefault="003758A9" w:rsidP="006E17DC">
            <w:pPr>
              <w:rPr>
                <w:color w:val="FF0000"/>
                <w:sz w:val="16"/>
                <w:szCs w:val="16"/>
              </w:rPr>
            </w:pPr>
            <w:r w:rsidRPr="00DF5D0E">
              <w:rPr>
                <w:color w:val="FF0000"/>
                <w:sz w:val="16"/>
                <w:szCs w:val="16"/>
              </w:rPr>
              <w:t>For every action there is an equal and opposite re-action</w:t>
            </w:r>
            <w:r w:rsidR="00DF5D0E" w:rsidRPr="00DF5D0E">
              <w:rPr>
                <w:color w:val="FF0000"/>
                <w:sz w:val="16"/>
                <w:szCs w:val="16"/>
              </w:rPr>
              <w:t>.</w:t>
            </w:r>
          </w:p>
        </w:tc>
        <w:tc>
          <w:tcPr>
            <w:tcW w:w="4824" w:type="dxa"/>
            <w:vAlign w:val="center"/>
          </w:tcPr>
          <w:p w:rsidR="003758A9" w:rsidRPr="006E17DC" w:rsidRDefault="003758A9" w:rsidP="000051F2">
            <w:pPr>
              <w:rPr>
                <w:color w:val="FF0000"/>
                <w:sz w:val="16"/>
                <w:szCs w:val="16"/>
              </w:rPr>
            </w:pPr>
            <w:r w:rsidRPr="00DF5D0E">
              <w:rPr>
                <w:color w:val="FF0000"/>
                <w:sz w:val="16"/>
                <w:szCs w:val="16"/>
              </w:rPr>
              <w:t xml:space="preserve">This means that for every force there is a reaction force that is equal in size, but opposite in direction. </w:t>
            </w:r>
            <w:r w:rsidR="000051F2">
              <w:rPr>
                <w:color w:val="FF0000"/>
                <w:sz w:val="16"/>
                <w:szCs w:val="16"/>
              </w:rPr>
              <w:t>So</w:t>
            </w:r>
            <w:r w:rsidRPr="00DF5D0E">
              <w:rPr>
                <w:color w:val="FF0000"/>
                <w:sz w:val="16"/>
                <w:szCs w:val="16"/>
              </w:rPr>
              <w:t xml:space="preserve"> whenever an object pushes another object it gets pushed back in the opposite direction equally hard.</w:t>
            </w:r>
          </w:p>
        </w:tc>
      </w:tr>
    </w:tbl>
    <w:p w:rsidR="00457D00" w:rsidRDefault="006E17DC" w:rsidP="006E17DC">
      <w:pPr>
        <w:spacing w:before="120" w:after="0"/>
      </w:pPr>
      <w:r>
        <w:rPr>
          <w:rFonts w:ascii="Times New Roman" w:hAnsi="Times New Roman" w:cs="Times New Roman"/>
          <w:b/>
        </w:rPr>
        <w:t xml:space="preserve">**Bonus Question: </w:t>
      </w:r>
      <w:r w:rsidR="00E165E2" w:rsidRPr="006E17DC">
        <w:rPr>
          <w:rFonts w:ascii="Times New Roman" w:hAnsi="Times New Roman" w:cs="Times New Roman"/>
          <w:b/>
        </w:rPr>
        <w:t>Who or what were Fig Newtons named after?</w:t>
      </w:r>
      <w:r>
        <w:tab/>
      </w:r>
      <w:r w:rsidRPr="006E17DC">
        <w:rPr>
          <w:color w:val="FF0000"/>
        </w:rPr>
        <w:t xml:space="preserve">The town of </w:t>
      </w:r>
      <w:r w:rsidR="00457D00" w:rsidRPr="006E17DC">
        <w:rPr>
          <w:color w:val="FF0000"/>
        </w:rPr>
        <w:t>Newton, Massachusetts</w:t>
      </w:r>
    </w:p>
    <w:sectPr w:rsidR="00457D00" w:rsidSect="000773DC">
      <w:headerReference w:type="default" r:id="rId14"/>
      <w:footerReference w:type="default" r:id="rId15"/>
      <w:headerReference w:type="first" r:id="rId16"/>
      <w:footerReference w:type="first" r:id="rId17"/>
      <w:pgSz w:w="12240" w:h="15840"/>
      <w:pgMar w:top="720" w:right="720" w:bottom="720" w:left="720" w:header="1008"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5B6" w:rsidRDefault="002445B6" w:rsidP="00E165E2">
      <w:pPr>
        <w:spacing w:after="0" w:line="240" w:lineRule="auto"/>
      </w:pPr>
      <w:r>
        <w:separator/>
      </w:r>
    </w:p>
  </w:endnote>
  <w:endnote w:type="continuationSeparator" w:id="0">
    <w:p w:rsidR="002445B6" w:rsidRDefault="002445B6" w:rsidP="00E16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807292056"/>
      <w:docPartObj>
        <w:docPartGallery w:val="Page Numbers (Bottom of Page)"/>
        <w:docPartUnique/>
      </w:docPartObj>
    </w:sdtPr>
    <w:sdtEndPr>
      <w:rPr>
        <w:noProof/>
      </w:rPr>
    </w:sdtEndPr>
    <w:sdtContent>
      <w:sdt>
        <w:sdtPr>
          <w:rPr>
            <w:sz w:val="20"/>
            <w:szCs w:val="20"/>
          </w:rPr>
          <w:id w:val="-1478529545"/>
          <w:docPartObj>
            <w:docPartGallery w:val="Page Numbers (Bottom of Page)"/>
            <w:docPartUnique/>
          </w:docPartObj>
        </w:sdtPr>
        <w:sdtEndPr>
          <w:rPr>
            <w:noProof/>
          </w:rPr>
        </w:sdtEndPr>
        <w:sdtContent>
          <w:p w:rsidR="009556F6" w:rsidRPr="006E17DC" w:rsidRDefault="006E17DC" w:rsidP="006E17DC">
            <w:pPr>
              <w:tabs>
                <w:tab w:val="center" w:pos="4320"/>
                <w:tab w:val="right" w:pos="10800"/>
              </w:tabs>
              <w:rPr>
                <w:noProof/>
                <w:sz w:val="20"/>
                <w:szCs w:val="20"/>
              </w:rPr>
            </w:pPr>
            <w:r w:rsidRPr="006E17DC">
              <w:rPr>
                <w:rFonts w:eastAsia="Calibri" w:cs="Arial"/>
                <w:b/>
                <w:sz w:val="20"/>
                <w:szCs w:val="20"/>
              </w:rPr>
              <w:t xml:space="preserve">E. G. Benedict’s Ambulance Activity—Guided </w:t>
            </w:r>
            <w:r w:rsidR="000773DC">
              <w:rPr>
                <w:rFonts w:eastAsia="Calibri" w:cs="Arial"/>
                <w:b/>
                <w:sz w:val="20"/>
                <w:szCs w:val="20"/>
              </w:rPr>
              <w:t xml:space="preserve">Background </w:t>
            </w:r>
            <w:r w:rsidR="000773DC" w:rsidRPr="006E17DC">
              <w:rPr>
                <w:rFonts w:eastAsia="Calibri" w:cs="Arial"/>
                <w:b/>
                <w:sz w:val="20"/>
                <w:szCs w:val="20"/>
              </w:rPr>
              <w:t>Research</w:t>
            </w:r>
            <w:r w:rsidR="000773DC">
              <w:rPr>
                <w:rFonts w:eastAsia="Calibri" w:cs="Arial"/>
                <w:b/>
                <w:sz w:val="20"/>
                <w:szCs w:val="20"/>
              </w:rPr>
              <w:t xml:space="preserve"> </w:t>
            </w:r>
            <w:r w:rsidR="0014332F">
              <w:rPr>
                <w:rFonts w:eastAsia="Calibri" w:cs="Arial"/>
                <w:b/>
                <w:sz w:val="20"/>
                <w:szCs w:val="20"/>
              </w:rPr>
              <w:t>Worksheet</w:t>
            </w:r>
            <w:r w:rsidRPr="006E17DC">
              <w:rPr>
                <w:rFonts w:eastAsia="Calibri" w:cs="Arial"/>
                <w:b/>
                <w:sz w:val="20"/>
                <w:szCs w:val="20"/>
              </w:rPr>
              <w:t xml:space="preserve"> </w:t>
            </w:r>
            <w:r w:rsidRPr="006E17DC">
              <w:rPr>
                <w:rFonts w:eastAsia="Calibri" w:cs="Arial"/>
                <w:b/>
                <w:color w:val="FF0000"/>
                <w:sz w:val="20"/>
                <w:szCs w:val="20"/>
              </w:rPr>
              <w:t>Answer Key</w:t>
            </w:r>
            <w:r w:rsidRPr="006E17DC">
              <w:rPr>
                <w:rFonts w:eastAsia="Calibri" w:cs="Arial"/>
                <w:b/>
                <w:color w:val="FF0000"/>
                <w:sz w:val="20"/>
                <w:szCs w:val="20"/>
              </w:rPr>
              <w:tab/>
            </w:r>
            <w:r w:rsidRPr="006E17DC">
              <w:rPr>
                <w:rFonts w:eastAsia="Times New Roman" w:cs="Times New Roman"/>
                <w:sz w:val="20"/>
                <w:szCs w:val="20"/>
              </w:rPr>
              <w:fldChar w:fldCharType="begin"/>
            </w:r>
            <w:r w:rsidRPr="006E17DC">
              <w:rPr>
                <w:rFonts w:eastAsia="Times New Roman" w:cs="Times New Roman"/>
                <w:sz w:val="20"/>
                <w:szCs w:val="20"/>
              </w:rPr>
              <w:instrText xml:space="preserve"> PAGE   \* MERGEFORMAT </w:instrText>
            </w:r>
            <w:r w:rsidRPr="006E17DC">
              <w:rPr>
                <w:rFonts w:eastAsia="Times New Roman" w:cs="Times New Roman"/>
                <w:sz w:val="20"/>
                <w:szCs w:val="20"/>
              </w:rPr>
              <w:fldChar w:fldCharType="separate"/>
            </w:r>
            <w:r w:rsidR="00484ED2">
              <w:rPr>
                <w:rFonts w:eastAsia="Times New Roman" w:cs="Times New Roman"/>
                <w:noProof/>
                <w:sz w:val="20"/>
                <w:szCs w:val="20"/>
              </w:rPr>
              <w:t>2</w:t>
            </w:r>
            <w:r w:rsidRPr="006E17DC">
              <w:rPr>
                <w:rFonts w:eastAsia="Times New Roman" w:cs="Times New Roman"/>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357592539"/>
      <w:docPartObj>
        <w:docPartGallery w:val="Page Numbers (Bottom of Page)"/>
        <w:docPartUnique/>
      </w:docPartObj>
    </w:sdtPr>
    <w:sdtEndPr>
      <w:rPr>
        <w:noProof/>
      </w:rPr>
    </w:sdtEndPr>
    <w:sdtContent>
      <w:sdt>
        <w:sdtPr>
          <w:rPr>
            <w:sz w:val="20"/>
            <w:szCs w:val="20"/>
          </w:rPr>
          <w:id w:val="357592540"/>
          <w:docPartObj>
            <w:docPartGallery w:val="Page Numbers (Bottom of Page)"/>
            <w:docPartUnique/>
          </w:docPartObj>
        </w:sdtPr>
        <w:sdtEndPr>
          <w:rPr>
            <w:noProof/>
          </w:rPr>
        </w:sdtEndPr>
        <w:sdtContent>
          <w:p w:rsidR="00DF5D0E" w:rsidRPr="006E17DC" w:rsidRDefault="00DF5D0E" w:rsidP="006E17DC">
            <w:pPr>
              <w:tabs>
                <w:tab w:val="center" w:pos="4320"/>
                <w:tab w:val="right" w:pos="10800"/>
              </w:tabs>
              <w:rPr>
                <w:noProof/>
                <w:sz w:val="20"/>
                <w:szCs w:val="20"/>
              </w:rPr>
            </w:pPr>
            <w:r w:rsidRPr="006E17DC">
              <w:rPr>
                <w:rFonts w:eastAsia="Calibri" w:cs="Arial"/>
                <w:b/>
                <w:sz w:val="20"/>
                <w:szCs w:val="20"/>
              </w:rPr>
              <w:t>E. G. Benedict’s Ambu</w:t>
            </w:r>
            <w:r w:rsidR="006E17DC" w:rsidRPr="006E17DC">
              <w:rPr>
                <w:rFonts w:eastAsia="Calibri" w:cs="Arial"/>
                <w:b/>
                <w:sz w:val="20"/>
                <w:szCs w:val="20"/>
              </w:rPr>
              <w:t>lance Activity—</w:t>
            </w:r>
            <w:r w:rsidRPr="006E17DC">
              <w:rPr>
                <w:rFonts w:eastAsia="Calibri" w:cs="Arial"/>
                <w:b/>
                <w:sz w:val="20"/>
                <w:szCs w:val="20"/>
              </w:rPr>
              <w:t xml:space="preserve">Guided </w:t>
            </w:r>
            <w:r w:rsidR="000773DC">
              <w:rPr>
                <w:rFonts w:eastAsia="Calibri" w:cs="Arial"/>
                <w:b/>
                <w:sz w:val="20"/>
                <w:szCs w:val="20"/>
              </w:rPr>
              <w:t xml:space="preserve">Background </w:t>
            </w:r>
            <w:r w:rsidRPr="006E17DC">
              <w:rPr>
                <w:rFonts w:eastAsia="Calibri" w:cs="Arial"/>
                <w:b/>
                <w:sz w:val="20"/>
                <w:szCs w:val="20"/>
              </w:rPr>
              <w:t>Research</w:t>
            </w:r>
            <w:r w:rsidR="0014332F">
              <w:rPr>
                <w:rFonts w:eastAsia="Calibri" w:cs="Arial"/>
                <w:b/>
                <w:sz w:val="20"/>
                <w:szCs w:val="20"/>
              </w:rPr>
              <w:t xml:space="preserve"> Worksheet</w:t>
            </w:r>
            <w:r w:rsidRPr="006E17DC">
              <w:rPr>
                <w:rFonts w:eastAsia="Calibri" w:cs="Arial"/>
                <w:b/>
                <w:sz w:val="20"/>
                <w:szCs w:val="20"/>
              </w:rPr>
              <w:t xml:space="preserve"> </w:t>
            </w:r>
            <w:r w:rsidRPr="006E17DC">
              <w:rPr>
                <w:rFonts w:eastAsia="Calibri" w:cs="Arial"/>
                <w:b/>
                <w:color w:val="FF0000"/>
                <w:sz w:val="20"/>
                <w:szCs w:val="20"/>
              </w:rPr>
              <w:t>Answer Key</w:t>
            </w:r>
            <w:r w:rsidR="006E17DC" w:rsidRPr="006E17DC">
              <w:rPr>
                <w:rFonts w:eastAsia="Calibri" w:cs="Arial"/>
                <w:b/>
                <w:color w:val="FF0000"/>
                <w:sz w:val="20"/>
                <w:szCs w:val="20"/>
              </w:rPr>
              <w:tab/>
            </w:r>
            <w:r w:rsidRPr="006E17DC">
              <w:rPr>
                <w:rFonts w:eastAsia="Times New Roman" w:cs="Times New Roman"/>
                <w:sz w:val="20"/>
                <w:szCs w:val="20"/>
              </w:rPr>
              <w:fldChar w:fldCharType="begin"/>
            </w:r>
            <w:r w:rsidRPr="006E17DC">
              <w:rPr>
                <w:rFonts w:eastAsia="Times New Roman" w:cs="Times New Roman"/>
                <w:sz w:val="20"/>
                <w:szCs w:val="20"/>
              </w:rPr>
              <w:instrText xml:space="preserve"> PAGE   \* MERGEFORMAT </w:instrText>
            </w:r>
            <w:r w:rsidRPr="006E17DC">
              <w:rPr>
                <w:rFonts w:eastAsia="Times New Roman" w:cs="Times New Roman"/>
                <w:sz w:val="20"/>
                <w:szCs w:val="20"/>
              </w:rPr>
              <w:fldChar w:fldCharType="separate"/>
            </w:r>
            <w:r w:rsidR="00484ED2">
              <w:rPr>
                <w:rFonts w:eastAsia="Times New Roman" w:cs="Times New Roman"/>
                <w:noProof/>
                <w:sz w:val="20"/>
                <w:szCs w:val="20"/>
              </w:rPr>
              <w:t>1</w:t>
            </w:r>
            <w:r w:rsidRPr="006E17DC">
              <w:rPr>
                <w:rFonts w:eastAsia="Times New Roman" w:cs="Times New Roman"/>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5B6" w:rsidRDefault="002445B6" w:rsidP="00E165E2">
      <w:pPr>
        <w:spacing w:after="0" w:line="240" w:lineRule="auto"/>
      </w:pPr>
      <w:r>
        <w:separator/>
      </w:r>
    </w:p>
  </w:footnote>
  <w:footnote w:type="continuationSeparator" w:id="0">
    <w:p w:rsidR="002445B6" w:rsidRDefault="002445B6" w:rsidP="00E16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7DC" w:rsidRPr="00884F1F" w:rsidRDefault="006E17DC" w:rsidP="006E17DC">
    <w:pPr>
      <w:tabs>
        <w:tab w:val="center" w:pos="4320"/>
        <w:tab w:val="right" w:pos="8640"/>
      </w:tabs>
      <w:spacing w:after="0" w:line="240" w:lineRule="auto"/>
      <w:jc w:val="center"/>
      <w:rPr>
        <w:rFonts w:eastAsia="Calibri" w:cs="Arial"/>
        <w:b/>
        <w:sz w:val="18"/>
        <w:szCs w:val="18"/>
      </w:rPr>
    </w:pPr>
    <w:r w:rsidRPr="00884F1F">
      <w:rPr>
        <w:rFonts w:eastAsia="Calibri" w:cs="Arial"/>
        <w:b/>
        <w:sz w:val="18"/>
        <w:szCs w:val="18"/>
      </w:rPr>
      <w:t>Name: _________________________</w:t>
    </w:r>
    <w:r>
      <w:rPr>
        <w:rFonts w:eastAsia="Calibri" w:cs="Arial"/>
        <w:b/>
        <w:sz w:val="18"/>
        <w:szCs w:val="18"/>
      </w:rPr>
      <w:t>_____</w:t>
    </w:r>
    <w:r w:rsidRPr="00884F1F">
      <w:rPr>
        <w:rFonts w:eastAsia="Calibri" w:cs="Arial"/>
        <w:b/>
        <w:sz w:val="18"/>
        <w:szCs w:val="18"/>
      </w:rPr>
      <w:t>______</w:t>
    </w:r>
    <w:r>
      <w:rPr>
        <w:rFonts w:eastAsia="Calibri" w:cs="Arial"/>
        <w:b/>
        <w:sz w:val="18"/>
        <w:szCs w:val="18"/>
      </w:rPr>
      <w:t>____</w:t>
    </w:r>
    <w:r w:rsidRPr="00884F1F">
      <w:rPr>
        <w:rFonts w:eastAsia="Calibri" w:cs="Arial"/>
        <w:b/>
        <w:sz w:val="18"/>
        <w:szCs w:val="18"/>
      </w:rPr>
      <w:t>_________</w:t>
    </w:r>
    <w:r>
      <w:rPr>
        <w:rFonts w:eastAsia="Calibri" w:cs="Arial"/>
        <w:b/>
        <w:sz w:val="18"/>
        <w:szCs w:val="18"/>
      </w:rPr>
      <w:t xml:space="preserve"> </w:t>
    </w:r>
    <w:r w:rsidRPr="00884F1F">
      <w:rPr>
        <w:rFonts w:eastAsia="Calibri" w:cs="Arial"/>
        <w:b/>
        <w:sz w:val="18"/>
        <w:szCs w:val="18"/>
      </w:rPr>
      <w:t>Date: ___</w:t>
    </w:r>
    <w:r>
      <w:rPr>
        <w:rFonts w:eastAsia="Calibri" w:cs="Arial"/>
        <w:b/>
        <w:sz w:val="18"/>
        <w:szCs w:val="18"/>
      </w:rPr>
      <w:t>_____</w:t>
    </w:r>
    <w:r w:rsidRPr="00884F1F">
      <w:rPr>
        <w:rFonts w:eastAsia="Calibri" w:cs="Arial"/>
        <w:b/>
        <w:sz w:val="18"/>
        <w:szCs w:val="18"/>
      </w:rPr>
      <w:t>____________</w:t>
    </w:r>
    <w:r>
      <w:rPr>
        <w:rFonts w:eastAsia="Calibri" w:cs="Arial"/>
        <w:b/>
        <w:sz w:val="18"/>
        <w:szCs w:val="18"/>
      </w:rPr>
      <w:t xml:space="preserve"> </w:t>
    </w:r>
    <w:r w:rsidRPr="00884F1F">
      <w:rPr>
        <w:rFonts w:eastAsia="Calibri" w:cs="Arial"/>
        <w:b/>
        <w:sz w:val="18"/>
        <w:szCs w:val="18"/>
      </w:rPr>
      <w:t>Class: ________</w:t>
    </w:r>
    <w:r>
      <w:rPr>
        <w:rFonts w:eastAsia="Calibri" w:cs="Arial"/>
        <w:b/>
        <w:sz w:val="18"/>
        <w:szCs w:val="18"/>
      </w:rPr>
      <w:t>_____</w:t>
    </w:r>
    <w:r w:rsidRPr="00884F1F">
      <w:rPr>
        <w:rFonts w:eastAsia="Calibri" w:cs="Arial"/>
        <w:b/>
        <w:sz w:val="18"/>
        <w:szCs w:val="18"/>
      </w:rPr>
      <w:t>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7DC" w:rsidRPr="00884F1F" w:rsidRDefault="006E17DC" w:rsidP="006E17DC">
    <w:pPr>
      <w:tabs>
        <w:tab w:val="center" w:pos="4320"/>
        <w:tab w:val="right" w:pos="8640"/>
      </w:tabs>
      <w:spacing w:after="0" w:line="240" w:lineRule="auto"/>
      <w:jc w:val="center"/>
      <w:rPr>
        <w:rFonts w:eastAsia="Calibri" w:cs="Arial"/>
        <w:b/>
        <w:sz w:val="18"/>
        <w:szCs w:val="18"/>
      </w:rPr>
    </w:pPr>
    <w:r w:rsidRPr="00884F1F">
      <w:rPr>
        <w:rFonts w:eastAsia="Calibri" w:cs="Arial"/>
        <w:b/>
        <w:sz w:val="18"/>
        <w:szCs w:val="18"/>
      </w:rPr>
      <w:t>Name: _________________________</w:t>
    </w:r>
    <w:r>
      <w:rPr>
        <w:rFonts w:eastAsia="Calibri" w:cs="Arial"/>
        <w:b/>
        <w:sz w:val="18"/>
        <w:szCs w:val="18"/>
      </w:rPr>
      <w:t>_____</w:t>
    </w:r>
    <w:r w:rsidRPr="00884F1F">
      <w:rPr>
        <w:rFonts w:eastAsia="Calibri" w:cs="Arial"/>
        <w:b/>
        <w:sz w:val="18"/>
        <w:szCs w:val="18"/>
      </w:rPr>
      <w:t>______</w:t>
    </w:r>
    <w:r>
      <w:rPr>
        <w:rFonts w:eastAsia="Calibri" w:cs="Arial"/>
        <w:b/>
        <w:sz w:val="18"/>
        <w:szCs w:val="18"/>
      </w:rPr>
      <w:t>____</w:t>
    </w:r>
    <w:r w:rsidRPr="00884F1F">
      <w:rPr>
        <w:rFonts w:eastAsia="Calibri" w:cs="Arial"/>
        <w:b/>
        <w:sz w:val="18"/>
        <w:szCs w:val="18"/>
      </w:rPr>
      <w:t>_________</w:t>
    </w:r>
    <w:r>
      <w:rPr>
        <w:rFonts w:eastAsia="Calibri" w:cs="Arial"/>
        <w:b/>
        <w:sz w:val="18"/>
        <w:szCs w:val="18"/>
      </w:rPr>
      <w:t xml:space="preserve"> </w:t>
    </w:r>
    <w:r w:rsidRPr="00884F1F">
      <w:rPr>
        <w:rFonts w:eastAsia="Calibri" w:cs="Arial"/>
        <w:b/>
        <w:sz w:val="18"/>
        <w:szCs w:val="18"/>
      </w:rPr>
      <w:t>Date: ___</w:t>
    </w:r>
    <w:r>
      <w:rPr>
        <w:rFonts w:eastAsia="Calibri" w:cs="Arial"/>
        <w:b/>
        <w:sz w:val="18"/>
        <w:szCs w:val="18"/>
      </w:rPr>
      <w:t>_____</w:t>
    </w:r>
    <w:r w:rsidRPr="00884F1F">
      <w:rPr>
        <w:rFonts w:eastAsia="Calibri" w:cs="Arial"/>
        <w:b/>
        <w:sz w:val="18"/>
        <w:szCs w:val="18"/>
      </w:rPr>
      <w:t>____________</w:t>
    </w:r>
    <w:r>
      <w:rPr>
        <w:rFonts w:eastAsia="Calibri" w:cs="Arial"/>
        <w:b/>
        <w:sz w:val="18"/>
        <w:szCs w:val="18"/>
      </w:rPr>
      <w:t xml:space="preserve"> </w:t>
    </w:r>
    <w:r w:rsidRPr="00884F1F">
      <w:rPr>
        <w:rFonts w:eastAsia="Calibri" w:cs="Arial"/>
        <w:b/>
        <w:sz w:val="18"/>
        <w:szCs w:val="18"/>
      </w:rPr>
      <w:t>Class: ________</w:t>
    </w:r>
    <w:r>
      <w:rPr>
        <w:rFonts w:eastAsia="Calibri" w:cs="Arial"/>
        <w:b/>
        <w:sz w:val="18"/>
        <w:szCs w:val="18"/>
      </w:rPr>
      <w:t>_____</w:t>
    </w:r>
    <w:r w:rsidRPr="00884F1F">
      <w:rPr>
        <w:rFonts w:eastAsia="Calibri" w:cs="Arial"/>
        <w:b/>
        <w:sz w:val="18"/>
        <w:szCs w:val="18"/>
      </w:rPr>
      <w:t>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F7029"/>
    <w:multiLevelType w:val="hybridMultilevel"/>
    <w:tmpl w:val="2E640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720184"/>
    <w:multiLevelType w:val="hybridMultilevel"/>
    <w:tmpl w:val="9942025E"/>
    <w:lvl w:ilvl="0" w:tplc="43F8E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621FB9"/>
    <w:multiLevelType w:val="hybridMultilevel"/>
    <w:tmpl w:val="2A682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3B495F"/>
    <w:multiLevelType w:val="hybridMultilevel"/>
    <w:tmpl w:val="F8987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0581"/>
    <w:rsid w:val="000051F2"/>
    <w:rsid w:val="000773DC"/>
    <w:rsid w:val="000D3F84"/>
    <w:rsid w:val="0014332F"/>
    <w:rsid w:val="001A629C"/>
    <w:rsid w:val="001B168C"/>
    <w:rsid w:val="001D0F5D"/>
    <w:rsid w:val="00230696"/>
    <w:rsid w:val="0023176F"/>
    <w:rsid w:val="002445B6"/>
    <w:rsid w:val="00292261"/>
    <w:rsid w:val="002E35BF"/>
    <w:rsid w:val="0033075F"/>
    <w:rsid w:val="003758A9"/>
    <w:rsid w:val="003824B4"/>
    <w:rsid w:val="003879E9"/>
    <w:rsid w:val="003F2D7F"/>
    <w:rsid w:val="00437D39"/>
    <w:rsid w:val="00457D00"/>
    <w:rsid w:val="00484ED2"/>
    <w:rsid w:val="004C63A2"/>
    <w:rsid w:val="00675A08"/>
    <w:rsid w:val="006B1746"/>
    <w:rsid w:val="006B704D"/>
    <w:rsid w:val="006E17DC"/>
    <w:rsid w:val="006E3084"/>
    <w:rsid w:val="00887646"/>
    <w:rsid w:val="008A3B22"/>
    <w:rsid w:val="009556F6"/>
    <w:rsid w:val="00A05919"/>
    <w:rsid w:val="00A623DA"/>
    <w:rsid w:val="00AF60FA"/>
    <w:rsid w:val="00B57032"/>
    <w:rsid w:val="00B649DD"/>
    <w:rsid w:val="00B73FCE"/>
    <w:rsid w:val="00C123AA"/>
    <w:rsid w:val="00C60581"/>
    <w:rsid w:val="00D06404"/>
    <w:rsid w:val="00D12601"/>
    <w:rsid w:val="00D25A99"/>
    <w:rsid w:val="00DB4CC1"/>
    <w:rsid w:val="00DF5D0E"/>
    <w:rsid w:val="00E165E2"/>
    <w:rsid w:val="00E43FE6"/>
    <w:rsid w:val="00E6418E"/>
    <w:rsid w:val="00F96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4F8FF5-34ED-4A4F-98E5-34F766CF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581"/>
    <w:pPr>
      <w:ind w:left="720"/>
      <w:contextualSpacing/>
    </w:pPr>
  </w:style>
  <w:style w:type="paragraph" w:styleId="BalloonText">
    <w:name w:val="Balloon Text"/>
    <w:basedOn w:val="Normal"/>
    <w:link w:val="BalloonTextChar"/>
    <w:uiPriority w:val="99"/>
    <w:semiHidden/>
    <w:unhideWhenUsed/>
    <w:rsid w:val="00C60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581"/>
    <w:rPr>
      <w:rFonts w:ascii="Tahoma" w:hAnsi="Tahoma" w:cs="Tahoma"/>
      <w:sz w:val="16"/>
      <w:szCs w:val="16"/>
    </w:rPr>
  </w:style>
  <w:style w:type="table" w:styleId="TableGrid">
    <w:name w:val="Table Grid"/>
    <w:basedOn w:val="TableNormal"/>
    <w:uiPriority w:val="59"/>
    <w:rsid w:val="00231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6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5E2"/>
  </w:style>
  <w:style w:type="paragraph" w:styleId="Footer">
    <w:name w:val="footer"/>
    <w:basedOn w:val="Normal"/>
    <w:link w:val="FooterChar"/>
    <w:uiPriority w:val="99"/>
    <w:unhideWhenUsed/>
    <w:rsid w:val="00E16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5E2"/>
  </w:style>
  <w:style w:type="character" w:styleId="Hyperlink">
    <w:name w:val="Hyperlink"/>
    <w:basedOn w:val="DefaultParagraphFont"/>
    <w:uiPriority w:val="99"/>
    <w:unhideWhenUsed/>
    <w:rsid w:val="006B70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fc.org/files/downloads/VEHICLE_SAFETY/STATEemergVEHcodes/Massachusetts.pdf" TargetMode="Externa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0364D1-1232-43D4-A6E1-7FD1A1FC4E70}" type="doc">
      <dgm:prSet loTypeId="urn:microsoft.com/office/officeart/2005/8/layout/hProcess11" loCatId="process" qsTypeId="urn:microsoft.com/office/officeart/2005/8/quickstyle/3d2" qsCatId="3D" csTypeId="urn:microsoft.com/office/officeart/2005/8/colors/accent1_2" csCatId="accent1" phldr="1"/>
      <dgm:spPr/>
    </dgm:pt>
    <dgm:pt modelId="{11283C6C-0B9E-43B7-8507-1DF4859C2851}">
      <dgm:prSet phldrT="[Text]" custT="1"/>
      <dgm:spPr>
        <a:ln w="38100">
          <a:solidFill>
            <a:schemeClr val="tx1"/>
          </a:solidFill>
        </a:ln>
        <a:effectLst>
          <a:innerShdw blurRad="63500" dist="50800" dir="2700000">
            <a:prstClr val="black">
              <a:alpha val="50000"/>
            </a:prstClr>
          </a:innerShdw>
        </a:effectLst>
        <a:scene3d>
          <a:camera prst="orthographicFront">
            <a:rot lat="0" lon="0" rev="0"/>
          </a:camera>
          <a:lightRig rig="balanced" dir="t">
            <a:rot lat="0" lon="0" rev="8700000"/>
          </a:lightRig>
        </a:scene3d>
        <a:sp3d>
          <a:bevelT w="190500" h="38100"/>
        </a:sp3d>
      </dgm:spPr>
      <dgm:t>
        <a:bodyPr/>
        <a:lstStyle/>
        <a:p>
          <a:r>
            <a:rPr lang="en-US" sz="800">
              <a:solidFill>
                <a:srgbClr val="FF0000"/>
              </a:solidFill>
            </a:rPr>
            <a:t>During the crusades of the 11th century, the Knights of St John received instruction in first-aid treatment from Arab and Greek doctors.</a:t>
          </a:r>
        </a:p>
      </dgm:t>
    </dgm:pt>
    <dgm:pt modelId="{1038C5E6-267D-4CA8-9065-AB9033BC32FA}" type="parTrans" cxnId="{82A317AA-7D9E-4ED2-8B2D-9306C5A5F26B}">
      <dgm:prSet/>
      <dgm:spPr/>
      <dgm:t>
        <a:bodyPr/>
        <a:lstStyle/>
        <a:p>
          <a:endParaRPr lang="en-US"/>
        </a:p>
      </dgm:t>
    </dgm:pt>
    <dgm:pt modelId="{9983BA83-4887-4D1C-AAEC-5D24F19AAB04}" type="sibTrans" cxnId="{82A317AA-7D9E-4ED2-8B2D-9306C5A5F26B}">
      <dgm:prSet/>
      <dgm:spPr/>
      <dgm:t>
        <a:bodyPr/>
        <a:lstStyle/>
        <a:p>
          <a:endParaRPr lang="en-US"/>
        </a:p>
      </dgm:t>
    </dgm:pt>
    <dgm:pt modelId="{52EBCBED-CEAD-436E-8934-013B5A9C258E}">
      <dgm:prSet phldrT="[Text]"/>
      <dgm:spPr>
        <a:ln w="38100">
          <a:solidFill>
            <a:schemeClr val="tx1"/>
          </a:solidFill>
        </a:ln>
        <a:scene3d>
          <a:camera prst="orthographicFront"/>
          <a:lightRig rig="threePt" dir="t"/>
        </a:scene3d>
        <a:sp3d>
          <a:bevelT/>
        </a:sp3d>
      </dgm:spPr>
      <dgm:t>
        <a:bodyPr/>
        <a:lstStyle/>
        <a:p>
          <a:r>
            <a:rPr lang="en-US"/>
            <a:t> </a:t>
          </a:r>
          <a:r>
            <a:rPr lang="en-US">
              <a:solidFill>
                <a:srgbClr val="FF0000"/>
              </a:solidFill>
            </a:rPr>
            <a:t>In 1792, the Surgeon-in-Chief of the French Grand Army, the Baron Dominiquie Larrey, created the first official army medical group.</a:t>
          </a:r>
        </a:p>
      </dgm:t>
    </dgm:pt>
    <dgm:pt modelId="{D0ADF309-A128-47BC-A45C-0E7F7D2053AB}" type="parTrans" cxnId="{0E92F47C-2CB9-4818-BA49-98B3503A783C}">
      <dgm:prSet/>
      <dgm:spPr/>
      <dgm:t>
        <a:bodyPr/>
        <a:lstStyle/>
        <a:p>
          <a:endParaRPr lang="en-US"/>
        </a:p>
      </dgm:t>
    </dgm:pt>
    <dgm:pt modelId="{373C6F1D-D660-4AF4-A1E8-6195F6D979F5}" type="sibTrans" cxnId="{0E92F47C-2CB9-4818-BA49-98B3503A783C}">
      <dgm:prSet/>
      <dgm:spPr/>
      <dgm:t>
        <a:bodyPr/>
        <a:lstStyle/>
        <a:p>
          <a:endParaRPr lang="en-US"/>
        </a:p>
      </dgm:t>
    </dgm:pt>
    <dgm:pt modelId="{4D69E671-57D3-496C-A4EB-5273F1DB5D30}">
      <dgm:prSet phldrT="[Text]" custT="1"/>
      <dgm:spPr>
        <a:ln w="38100">
          <a:solidFill>
            <a:schemeClr val="tx1"/>
          </a:solidFill>
        </a:ln>
      </dgm:spPr>
      <dgm:t>
        <a:bodyPr/>
        <a:lstStyle/>
        <a:p>
          <a:r>
            <a:rPr lang="en-US" sz="850">
              <a:solidFill>
                <a:srgbClr val="FF0000"/>
              </a:solidFill>
            </a:rPr>
            <a:t> In 1899, the first motor-powered ambulance saw service in Chicago, IL, at the Michael Reese Hospital.</a:t>
          </a:r>
        </a:p>
      </dgm:t>
    </dgm:pt>
    <dgm:pt modelId="{7A45B4D1-10CA-4A1A-8DEB-5B7A8930FFAF}" type="parTrans" cxnId="{EC45F399-050C-4044-B8AD-FD65D16CC233}">
      <dgm:prSet/>
      <dgm:spPr/>
      <dgm:t>
        <a:bodyPr/>
        <a:lstStyle/>
        <a:p>
          <a:endParaRPr lang="en-US"/>
        </a:p>
      </dgm:t>
    </dgm:pt>
    <dgm:pt modelId="{76BA7115-2588-4804-9C2D-65F07D7A3199}" type="sibTrans" cxnId="{EC45F399-050C-4044-B8AD-FD65D16CC233}">
      <dgm:prSet/>
      <dgm:spPr/>
      <dgm:t>
        <a:bodyPr/>
        <a:lstStyle/>
        <a:p>
          <a:endParaRPr lang="en-US"/>
        </a:p>
      </dgm:t>
    </dgm:pt>
    <dgm:pt modelId="{C2579FDF-DBAF-41BB-96F7-2025FB0FD7AC}">
      <dgm:prSet phldrT="[Text]"/>
      <dgm:spPr>
        <a:ln w="38100">
          <a:solidFill>
            <a:schemeClr val="tx1"/>
          </a:solidFill>
        </a:ln>
      </dgm:spPr>
      <dgm:t>
        <a:bodyPr/>
        <a:lstStyle/>
        <a:p>
          <a:r>
            <a:rPr lang="en-US">
              <a:solidFill>
                <a:srgbClr val="FF0000"/>
              </a:solidFill>
            </a:rPr>
            <a:t>In 1869, Bellevue Hospital in New York City started an ambulance service under the direction of Edward Dalton.</a:t>
          </a:r>
        </a:p>
      </dgm:t>
    </dgm:pt>
    <dgm:pt modelId="{6F38774F-9CA6-4003-A1B6-9E45394E7F9C}" type="parTrans" cxnId="{BC4BCC02-AD69-43ED-846D-35D8C0678443}">
      <dgm:prSet/>
      <dgm:spPr/>
      <dgm:t>
        <a:bodyPr/>
        <a:lstStyle/>
        <a:p>
          <a:endParaRPr lang="en-US"/>
        </a:p>
      </dgm:t>
    </dgm:pt>
    <dgm:pt modelId="{CD46ACD8-8830-4B6F-BD43-0AD8BDD57BAA}" type="sibTrans" cxnId="{BC4BCC02-AD69-43ED-846D-35D8C0678443}">
      <dgm:prSet/>
      <dgm:spPr/>
      <dgm:t>
        <a:bodyPr/>
        <a:lstStyle/>
        <a:p>
          <a:endParaRPr lang="en-US"/>
        </a:p>
      </dgm:t>
    </dgm:pt>
    <dgm:pt modelId="{F65F5EE2-88D0-4A01-982C-040E2D1C434E}">
      <dgm:prSet phldrT="[Text]" custT="1"/>
      <dgm:spPr>
        <a:ln w="38100">
          <a:solidFill>
            <a:schemeClr val="tx1"/>
          </a:solidFill>
        </a:ln>
        <a:effectLst>
          <a:innerShdw blurRad="63500" dist="50800" dir="2700000">
            <a:prstClr val="black">
              <a:alpha val="50000"/>
            </a:prstClr>
          </a:innerShdw>
        </a:effectLst>
      </dgm:spPr>
      <dgm:t>
        <a:bodyPr/>
        <a:lstStyle/>
        <a:p>
          <a:r>
            <a:rPr lang="en-US" sz="650">
              <a:solidFill>
                <a:srgbClr val="FF0000"/>
              </a:solidFill>
            </a:rPr>
            <a:t>In 1862, Surgeon General William A. Hammond created a military occupational specialty (MOS) designating specific litter bearer and ambulance-wagon drivers. This MOS still exists in the military today.</a:t>
          </a:r>
        </a:p>
      </dgm:t>
    </dgm:pt>
    <dgm:pt modelId="{2D3B7B02-226F-468F-ADFD-591EC7A273A5}" type="sibTrans" cxnId="{C3A5EC9F-4A70-46E1-947C-DBE325510AEB}">
      <dgm:prSet/>
      <dgm:spPr/>
      <dgm:t>
        <a:bodyPr/>
        <a:lstStyle/>
        <a:p>
          <a:endParaRPr lang="en-US"/>
        </a:p>
      </dgm:t>
    </dgm:pt>
    <dgm:pt modelId="{BF901E3B-8F2E-4E19-981B-15AD3E9E0C15}" type="parTrans" cxnId="{C3A5EC9F-4A70-46E1-947C-DBE325510AEB}">
      <dgm:prSet/>
      <dgm:spPr/>
      <dgm:t>
        <a:bodyPr/>
        <a:lstStyle/>
        <a:p>
          <a:endParaRPr lang="en-US"/>
        </a:p>
      </dgm:t>
    </dgm:pt>
    <dgm:pt modelId="{32232B65-D8DA-4401-B165-85F65D4EB6A5}" type="pres">
      <dgm:prSet presAssocID="{AC0364D1-1232-43D4-A6E1-7FD1A1FC4E70}" presName="Name0" presStyleCnt="0">
        <dgm:presLayoutVars>
          <dgm:dir/>
          <dgm:resizeHandles val="exact"/>
        </dgm:presLayoutVars>
      </dgm:prSet>
      <dgm:spPr/>
    </dgm:pt>
    <dgm:pt modelId="{DA6C50DB-7ACD-4F9B-8402-6B44AEF75EF0}" type="pres">
      <dgm:prSet presAssocID="{AC0364D1-1232-43D4-A6E1-7FD1A1FC4E70}" presName="arrow" presStyleLbl="bgShp" presStyleIdx="0" presStyleCnt="1"/>
      <dgm:spPr/>
    </dgm:pt>
    <dgm:pt modelId="{FFE7B026-1DF2-474B-A7B1-3D2C96E9820A}" type="pres">
      <dgm:prSet presAssocID="{AC0364D1-1232-43D4-A6E1-7FD1A1FC4E70}" presName="points" presStyleCnt="0"/>
      <dgm:spPr/>
    </dgm:pt>
    <dgm:pt modelId="{E74504BF-DCE5-403E-99A6-412337FD88E3}" type="pres">
      <dgm:prSet presAssocID="{11283C6C-0B9E-43B7-8507-1DF4859C2851}" presName="compositeA" presStyleCnt="0"/>
      <dgm:spPr/>
    </dgm:pt>
    <dgm:pt modelId="{62C5B7F5-ADBC-42BA-AC83-0006D0D89E3F}" type="pres">
      <dgm:prSet presAssocID="{11283C6C-0B9E-43B7-8507-1DF4859C2851}" presName="textA" presStyleLbl="revTx" presStyleIdx="0" presStyleCnt="5">
        <dgm:presLayoutVars>
          <dgm:bulletEnabled val="1"/>
        </dgm:presLayoutVars>
      </dgm:prSet>
      <dgm:spPr/>
      <dgm:t>
        <a:bodyPr/>
        <a:lstStyle/>
        <a:p>
          <a:endParaRPr lang="en-US"/>
        </a:p>
      </dgm:t>
    </dgm:pt>
    <dgm:pt modelId="{ECE1C87F-32FE-4C66-8D39-90D62CECBEB1}" type="pres">
      <dgm:prSet presAssocID="{11283C6C-0B9E-43B7-8507-1DF4859C2851}" presName="circleA" presStyleLbl="node1" presStyleIdx="0" presStyleCnt="5"/>
      <dgm:spPr/>
    </dgm:pt>
    <dgm:pt modelId="{2EA60ECF-38A8-4383-9995-63A374C597FF}" type="pres">
      <dgm:prSet presAssocID="{11283C6C-0B9E-43B7-8507-1DF4859C2851}" presName="spaceA" presStyleCnt="0"/>
      <dgm:spPr/>
    </dgm:pt>
    <dgm:pt modelId="{9C4F107B-E014-4B47-98AC-6EBB5161B7C9}" type="pres">
      <dgm:prSet presAssocID="{9983BA83-4887-4D1C-AAEC-5D24F19AAB04}" presName="space" presStyleCnt="0"/>
      <dgm:spPr/>
    </dgm:pt>
    <dgm:pt modelId="{4AEE9752-B947-41E2-8451-8F848F308804}" type="pres">
      <dgm:prSet presAssocID="{52EBCBED-CEAD-436E-8934-013B5A9C258E}" presName="compositeB" presStyleCnt="0"/>
      <dgm:spPr/>
    </dgm:pt>
    <dgm:pt modelId="{F8F9E166-508C-4F7F-8C5D-22E47E43C55F}" type="pres">
      <dgm:prSet presAssocID="{52EBCBED-CEAD-436E-8934-013B5A9C258E}" presName="textB" presStyleLbl="revTx" presStyleIdx="1" presStyleCnt="5">
        <dgm:presLayoutVars>
          <dgm:bulletEnabled val="1"/>
        </dgm:presLayoutVars>
      </dgm:prSet>
      <dgm:spPr/>
      <dgm:t>
        <a:bodyPr/>
        <a:lstStyle/>
        <a:p>
          <a:endParaRPr lang="en-US"/>
        </a:p>
      </dgm:t>
    </dgm:pt>
    <dgm:pt modelId="{BFA4F101-D952-4C29-A4CB-26879CBFB463}" type="pres">
      <dgm:prSet presAssocID="{52EBCBED-CEAD-436E-8934-013B5A9C258E}" presName="circleB" presStyleLbl="node1" presStyleIdx="1" presStyleCnt="5"/>
      <dgm:spPr/>
    </dgm:pt>
    <dgm:pt modelId="{72E3F1F8-DE08-446F-9BC6-57D0C44F081B}" type="pres">
      <dgm:prSet presAssocID="{52EBCBED-CEAD-436E-8934-013B5A9C258E}" presName="spaceB" presStyleCnt="0"/>
      <dgm:spPr/>
    </dgm:pt>
    <dgm:pt modelId="{C29380AE-9013-433D-B777-4D0AB4E70E8A}" type="pres">
      <dgm:prSet presAssocID="{373C6F1D-D660-4AF4-A1E8-6195F6D979F5}" presName="space" presStyleCnt="0"/>
      <dgm:spPr/>
    </dgm:pt>
    <dgm:pt modelId="{64F0C839-A890-4DE4-99BC-457890C8DD45}" type="pres">
      <dgm:prSet presAssocID="{F65F5EE2-88D0-4A01-982C-040E2D1C434E}" presName="compositeA" presStyleCnt="0"/>
      <dgm:spPr/>
    </dgm:pt>
    <dgm:pt modelId="{EBB0EDE5-2123-4EB4-9ACA-E86F3B939938}" type="pres">
      <dgm:prSet presAssocID="{F65F5EE2-88D0-4A01-982C-040E2D1C434E}" presName="textA" presStyleLbl="revTx" presStyleIdx="2" presStyleCnt="5" custLinFactNeighborY="-912">
        <dgm:presLayoutVars>
          <dgm:bulletEnabled val="1"/>
        </dgm:presLayoutVars>
      </dgm:prSet>
      <dgm:spPr/>
      <dgm:t>
        <a:bodyPr/>
        <a:lstStyle/>
        <a:p>
          <a:endParaRPr lang="en-US"/>
        </a:p>
      </dgm:t>
    </dgm:pt>
    <dgm:pt modelId="{D763A394-9A55-45D3-A562-ADAFC073EDA6}" type="pres">
      <dgm:prSet presAssocID="{F65F5EE2-88D0-4A01-982C-040E2D1C434E}" presName="circleA" presStyleLbl="node1" presStyleIdx="2" presStyleCnt="5"/>
      <dgm:spPr/>
    </dgm:pt>
    <dgm:pt modelId="{6C579870-715C-4941-BACB-99D4BD7EFAAA}" type="pres">
      <dgm:prSet presAssocID="{F65F5EE2-88D0-4A01-982C-040E2D1C434E}" presName="spaceA" presStyleCnt="0"/>
      <dgm:spPr/>
    </dgm:pt>
    <dgm:pt modelId="{0B4B1516-9C5B-4BEF-981F-D4EE211B088B}" type="pres">
      <dgm:prSet presAssocID="{2D3B7B02-226F-468F-ADFD-591EC7A273A5}" presName="space" presStyleCnt="0"/>
      <dgm:spPr/>
    </dgm:pt>
    <dgm:pt modelId="{2ED19C02-8E67-4AD3-AAE7-609C2FEE032A}" type="pres">
      <dgm:prSet presAssocID="{C2579FDF-DBAF-41BB-96F7-2025FB0FD7AC}" presName="compositeB" presStyleCnt="0"/>
      <dgm:spPr/>
    </dgm:pt>
    <dgm:pt modelId="{FE7575E3-9696-47D0-A650-A332C107F708}" type="pres">
      <dgm:prSet presAssocID="{C2579FDF-DBAF-41BB-96F7-2025FB0FD7AC}" presName="textB" presStyleLbl="revTx" presStyleIdx="3" presStyleCnt="5">
        <dgm:presLayoutVars>
          <dgm:bulletEnabled val="1"/>
        </dgm:presLayoutVars>
      </dgm:prSet>
      <dgm:spPr/>
      <dgm:t>
        <a:bodyPr/>
        <a:lstStyle/>
        <a:p>
          <a:endParaRPr lang="en-US"/>
        </a:p>
      </dgm:t>
    </dgm:pt>
    <dgm:pt modelId="{DADD59B8-39DA-4E78-85E2-A77E134B054F}" type="pres">
      <dgm:prSet presAssocID="{C2579FDF-DBAF-41BB-96F7-2025FB0FD7AC}" presName="circleB" presStyleLbl="node1" presStyleIdx="3" presStyleCnt="5"/>
      <dgm:spPr/>
    </dgm:pt>
    <dgm:pt modelId="{01C06B90-AB14-4142-9AB0-6FFA2C21670B}" type="pres">
      <dgm:prSet presAssocID="{C2579FDF-DBAF-41BB-96F7-2025FB0FD7AC}" presName="spaceB" presStyleCnt="0"/>
      <dgm:spPr/>
    </dgm:pt>
    <dgm:pt modelId="{901C5230-4599-4DA3-8FFD-5D176374E562}" type="pres">
      <dgm:prSet presAssocID="{CD46ACD8-8830-4B6F-BD43-0AD8BDD57BAA}" presName="space" presStyleCnt="0"/>
      <dgm:spPr/>
    </dgm:pt>
    <dgm:pt modelId="{14B1D38D-EF0C-4B58-901A-558C40F6347D}" type="pres">
      <dgm:prSet presAssocID="{4D69E671-57D3-496C-A4EB-5273F1DB5D30}" presName="compositeA" presStyleCnt="0"/>
      <dgm:spPr/>
    </dgm:pt>
    <dgm:pt modelId="{741915F7-A559-4C10-AF3C-2AF4D7C8DFF3}" type="pres">
      <dgm:prSet presAssocID="{4D69E671-57D3-496C-A4EB-5273F1DB5D30}" presName="textA" presStyleLbl="revTx" presStyleIdx="4" presStyleCnt="5">
        <dgm:presLayoutVars>
          <dgm:bulletEnabled val="1"/>
        </dgm:presLayoutVars>
      </dgm:prSet>
      <dgm:spPr/>
      <dgm:t>
        <a:bodyPr/>
        <a:lstStyle/>
        <a:p>
          <a:endParaRPr lang="en-US"/>
        </a:p>
      </dgm:t>
    </dgm:pt>
    <dgm:pt modelId="{48B796BD-8543-4160-80C9-F158F85D9233}" type="pres">
      <dgm:prSet presAssocID="{4D69E671-57D3-496C-A4EB-5273F1DB5D30}" presName="circleA" presStyleLbl="node1" presStyleIdx="4" presStyleCnt="5"/>
      <dgm:spPr/>
    </dgm:pt>
    <dgm:pt modelId="{C4C3334F-3CA5-4289-A6A6-6B5E366E3080}" type="pres">
      <dgm:prSet presAssocID="{4D69E671-57D3-496C-A4EB-5273F1DB5D30}" presName="spaceA" presStyleCnt="0"/>
      <dgm:spPr/>
    </dgm:pt>
  </dgm:ptLst>
  <dgm:cxnLst>
    <dgm:cxn modelId="{4A5CE308-176B-4466-AFB9-8504DF72FA3C}" type="presOf" srcId="{4D69E671-57D3-496C-A4EB-5273F1DB5D30}" destId="{741915F7-A559-4C10-AF3C-2AF4D7C8DFF3}" srcOrd="0" destOrd="0" presId="urn:microsoft.com/office/officeart/2005/8/layout/hProcess11"/>
    <dgm:cxn modelId="{0E92F47C-2CB9-4818-BA49-98B3503A783C}" srcId="{AC0364D1-1232-43D4-A6E1-7FD1A1FC4E70}" destId="{52EBCBED-CEAD-436E-8934-013B5A9C258E}" srcOrd="1" destOrd="0" parTransId="{D0ADF309-A128-47BC-A45C-0E7F7D2053AB}" sibTransId="{373C6F1D-D660-4AF4-A1E8-6195F6D979F5}"/>
    <dgm:cxn modelId="{BC4BCC02-AD69-43ED-846D-35D8C0678443}" srcId="{AC0364D1-1232-43D4-A6E1-7FD1A1FC4E70}" destId="{C2579FDF-DBAF-41BB-96F7-2025FB0FD7AC}" srcOrd="3" destOrd="0" parTransId="{6F38774F-9CA6-4003-A1B6-9E45394E7F9C}" sibTransId="{CD46ACD8-8830-4B6F-BD43-0AD8BDD57BAA}"/>
    <dgm:cxn modelId="{4DCEC552-CA91-4A43-B720-004DDEE41A96}" type="presOf" srcId="{11283C6C-0B9E-43B7-8507-1DF4859C2851}" destId="{62C5B7F5-ADBC-42BA-AC83-0006D0D89E3F}" srcOrd="0" destOrd="0" presId="urn:microsoft.com/office/officeart/2005/8/layout/hProcess11"/>
    <dgm:cxn modelId="{EC45F399-050C-4044-B8AD-FD65D16CC233}" srcId="{AC0364D1-1232-43D4-A6E1-7FD1A1FC4E70}" destId="{4D69E671-57D3-496C-A4EB-5273F1DB5D30}" srcOrd="4" destOrd="0" parTransId="{7A45B4D1-10CA-4A1A-8DEB-5B7A8930FFAF}" sibTransId="{76BA7115-2588-4804-9C2D-65F07D7A3199}"/>
    <dgm:cxn modelId="{7D4B1C90-EDDB-415F-AC2C-4DD327147767}" type="presOf" srcId="{F65F5EE2-88D0-4A01-982C-040E2D1C434E}" destId="{EBB0EDE5-2123-4EB4-9ACA-E86F3B939938}" srcOrd="0" destOrd="0" presId="urn:microsoft.com/office/officeart/2005/8/layout/hProcess11"/>
    <dgm:cxn modelId="{C3A5EC9F-4A70-46E1-947C-DBE325510AEB}" srcId="{AC0364D1-1232-43D4-A6E1-7FD1A1FC4E70}" destId="{F65F5EE2-88D0-4A01-982C-040E2D1C434E}" srcOrd="2" destOrd="0" parTransId="{BF901E3B-8F2E-4E19-981B-15AD3E9E0C15}" sibTransId="{2D3B7B02-226F-468F-ADFD-591EC7A273A5}"/>
    <dgm:cxn modelId="{C65267D0-9EE6-42E3-BC98-861069295D33}" type="presOf" srcId="{C2579FDF-DBAF-41BB-96F7-2025FB0FD7AC}" destId="{FE7575E3-9696-47D0-A650-A332C107F708}" srcOrd="0" destOrd="0" presId="urn:microsoft.com/office/officeart/2005/8/layout/hProcess11"/>
    <dgm:cxn modelId="{82A317AA-7D9E-4ED2-8B2D-9306C5A5F26B}" srcId="{AC0364D1-1232-43D4-A6E1-7FD1A1FC4E70}" destId="{11283C6C-0B9E-43B7-8507-1DF4859C2851}" srcOrd="0" destOrd="0" parTransId="{1038C5E6-267D-4CA8-9065-AB9033BC32FA}" sibTransId="{9983BA83-4887-4D1C-AAEC-5D24F19AAB04}"/>
    <dgm:cxn modelId="{6E8FDD0F-8066-40B5-8091-82117569B29F}" type="presOf" srcId="{52EBCBED-CEAD-436E-8934-013B5A9C258E}" destId="{F8F9E166-508C-4F7F-8C5D-22E47E43C55F}" srcOrd="0" destOrd="0" presId="urn:microsoft.com/office/officeart/2005/8/layout/hProcess11"/>
    <dgm:cxn modelId="{5EC2AB0F-AEA2-4B7D-8677-79A1C3FAB9AF}" type="presOf" srcId="{AC0364D1-1232-43D4-A6E1-7FD1A1FC4E70}" destId="{32232B65-D8DA-4401-B165-85F65D4EB6A5}" srcOrd="0" destOrd="0" presId="urn:microsoft.com/office/officeart/2005/8/layout/hProcess11"/>
    <dgm:cxn modelId="{FF5ECA35-5F0B-461B-BE7C-DF2B3633FE2C}" type="presParOf" srcId="{32232B65-D8DA-4401-B165-85F65D4EB6A5}" destId="{DA6C50DB-7ACD-4F9B-8402-6B44AEF75EF0}" srcOrd="0" destOrd="0" presId="urn:microsoft.com/office/officeart/2005/8/layout/hProcess11"/>
    <dgm:cxn modelId="{A01840CC-5420-4258-8EFC-B03B2AA45F9F}" type="presParOf" srcId="{32232B65-D8DA-4401-B165-85F65D4EB6A5}" destId="{FFE7B026-1DF2-474B-A7B1-3D2C96E9820A}" srcOrd="1" destOrd="0" presId="urn:microsoft.com/office/officeart/2005/8/layout/hProcess11"/>
    <dgm:cxn modelId="{7F7EC161-2E80-47F3-8D0C-144BB320F328}" type="presParOf" srcId="{FFE7B026-1DF2-474B-A7B1-3D2C96E9820A}" destId="{E74504BF-DCE5-403E-99A6-412337FD88E3}" srcOrd="0" destOrd="0" presId="urn:microsoft.com/office/officeart/2005/8/layout/hProcess11"/>
    <dgm:cxn modelId="{D84EA5F4-EF8A-4924-AE61-07AE4541E1DF}" type="presParOf" srcId="{E74504BF-DCE5-403E-99A6-412337FD88E3}" destId="{62C5B7F5-ADBC-42BA-AC83-0006D0D89E3F}" srcOrd="0" destOrd="0" presId="urn:microsoft.com/office/officeart/2005/8/layout/hProcess11"/>
    <dgm:cxn modelId="{DEFE57FE-E930-4CFD-9FFF-D9A470C4E68C}" type="presParOf" srcId="{E74504BF-DCE5-403E-99A6-412337FD88E3}" destId="{ECE1C87F-32FE-4C66-8D39-90D62CECBEB1}" srcOrd="1" destOrd="0" presId="urn:microsoft.com/office/officeart/2005/8/layout/hProcess11"/>
    <dgm:cxn modelId="{2E3FD4BF-2637-48E0-A94B-C61925689AC9}" type="presParOf" srcId="{E74504BF-DCE5-403E-99A6-412337FD88E3}" destId="{2EA60ECF-38A8-4383-9995-63A374C597FF}" srcOrd="2" destOrd="0" presId="urn:microsoft.com/office/officeart/2005/8/layout/hProcess11"/>
    <dgm:cxn modelId="{ACB7471F-124C-4C8F-AE8E-A9C338120C81}" type="presParOf" srcId="{FFE7B026-1DF2-474B-A7B1-3D2C96E9820A}" destId="{9C4F107B-E014-4B47-98AC-6EBB5161B7C9}" srcOrd="1" destOrd="0" presId="urn:microsoft.com/office/officeart/2005/8/layout/hProcess11"/>
    <dgm:cxn modelId="{7E87974A-9D76-49A8-8CA2-98E915CD9450}" type="presParOf" srcId="{FFE7B026-1DF2-474B-A7B1-3D2C96E9820A}" destId="{4AEE9752-B947-41E2-8451-8F848F308804}" srcOrd="2" destOrd="0" presId="urn:microsoft.com/office/officeart/2005/8/layout/hProcess11"/>
    <dgm:cxn modelId="{E0D3DE9A-BC2F-4F33-A643-961F360F4081}" type="presParOf" srcId="{4AEE9752-B947-41E2-8451-8F848F308804}" destId="{F8F9E166-508C-4F7F-8C5D-22E47E43C55F}" srcOrd="0" destOrd="0" presId="urn:microsoft.com/office/officeart/2005/8/layout/hProcess11"/>
    <dgm:cxn modelId="{EAF9CBB0-78B8-423C-B5A1-47A23CC86F79}" type="presParOf" srcId="{4AEE9752-B947-41E2-8451-8F848F308804}" destId="{BFA4F101-D952-4C29-A4CB-26879CBFB463}" srcOrd="1" destOrd="0" presId="urn:microsoft.com/office/officeart/2005/8/layout/hProcess11"/>
    <dgm:cxn modelId="{78C92485-3A32-4816-87EC-CC2E67045182}" type="presParOf" srcId="{4AEE9752-B947-41E2-8451-8F848F308804}" destId="{72E3F1F8-DE08-446F-9BC6-57D0C44F081B}" srcOrd="2" destOrd="0" presId="urn:microsoft.com/office/officeart/2005/8/layout/hProcess11"/>
    <dgm:cxn modelId="{9568D690-5AFC-47E9-B4FD-AB87A89C6C61}" type="presParOf" srcId="{FFE7B026-1DF2-474B-A7B1-3D2C96E9820A}" destId="{C29380AE-9013-433D-B777-4D0AB4E70E8A}" srcOrd="3" destOrd="0" presId="urn:microsoft.com/office/officeart/2005/8/layout/hProcess11"/>
    <dgm:cxn modelId="{33755FAB-77AE-46A8-A98C-BAB1BC44EAC0}" type="presParOf" srcId="{FFE7B026-1DF2-474B-A7B1-3D2C96E9820A}" destId="{64F0C839-A890-4DE4-99BC-457890C8DD45}" srcOrd="4" destOrd="0" presId="urn:microsoft.com/office/officeart/2005/8/layout/hProcess11"/>
    <dgm:cxn modelId="{DF158EBD-4A4E-403A-8A45-9DD025DBDD6E}" type="presParOf" srcId="{64F0C839-A890-4DE4-99BC-457890C8DD45}" destId="{EBB0EDE5-2123-4EB4-9ACA-E86F3B939938}" srcOrd="0" destOrd="0" presId="urn:microsoft.com/office/officeart/2005/8/layout/hProcess11"/>
    <dgm:cxn modelId="{AEC7394F-BB14-4704-B623-B98FDD6879A9}" type="presParOf" srcId="{64F0C839-A890-4DE4-99BC-457890C8DD45}" destId="{D763A394-9A55-45D3-A562-ADAFC073EDA6}" srcOrd="1" destOrd="0" presId="urn:microsoft.com/office/officeart/2005/8/layout/hProcess11"/>
    <dgm:cxn modelId="{E594FE08-6064-40F7-8F81-60CE6FC9A91E}" type="presParOf" srcId="{64F0C839-A890-4DE4-99BC-457890C8DD45}" destId="{6C579870-715C-4941-BACB-99D4BD7EFAAA}" srcOrd="2" destOrd="0" presId="urn:microsoft.com/office/officeart/2005/8/layout/hProcess11"/>
    <dgm:cxn modelId="{14A8415D-0922-4698-87F7-4E59330DEF43}" type="presParOf" srcId="{FFE7B026-1DF2-474B-A7B1-3D2C96E9820A}" destId="{0B4B1516-9C5B-4BEF-981F-D4EE211B088B}" srcOrd="5" destOrd="0" presId="urn:microsoft.com/office/officeart/2005/8/layout/hProcess11"/>
    <dgm:cxn modelId="{482552D5-82BC-48CE-9E1C-05DFC9630B5A}" type="presParOf" srcId="{FFE7B026-1DF2-474B-A7B1-3D2C96E9820A}" destId="{2ED19C02-8E67-4AD3-AAE7-609C2FEE032A}" srcOrd="6" destOrd="0" presId="urn:microsoft.com/office/officeart/2005/8/layout/hProcess11"/>
    <dgm:cxn modelId="{BCA38E70-F6A1-46A1-A5E9-83D438AED0FD}" type="presParOf" srcId="{2ED19C02-8E67-4AD3-AAE7-609C2FEE032A}" destId="{FE7575E3-9696-47D0-A650-A332C107F708}" srcOrd="0" destOrd="0" presId="urn:microsoft.com/office/officeart/2005/8/layout/hProcess11"/>
    <dgm:cxn modelId="{13351D0B-9CD9-4FDF-9EBB-6FCDA97C999C}" type="presParOf" srcId="{2ED19C02-8E67-4AD3-AAE7-609C2FEE032A}" destId="{DADD59B8-39DA-4E78-85E2-A77E134B054F}" srcOrd="1" destOrd="0" presId="urn:microsoft.com/office/officeart/2005/8/layout/hProcess11"/>
    <dgm:cxn modelId="{0EE56E95-AC81-41BF-8A9E-E0E1EA3792EA}" type="presParOf" srcId="{2ED19C02-8E67-4AD3-AAE7-609C2FEE032A}" destId="{01C06B90-AB14-4142-9AB0-6FFA2C21670B}" srcOrd="2" destOrd="0" presId="urn:microsoft.com/office/officeart/2005/8/layout/hProcess11"/>
    <dgm:cxn modelId="{82D1E810-D44E-4C78-B1B0-8B4DA464CBB4}" type="presParOf" srcId="{FFE7B026-1DF2-474B-A7B1-3D2C96E9820A}" destId="{901C5230-4599-4DA3-8FFD-5D176374E562}" srcOrd="7" destOrd="0" presId="urn:microsoft.com/office/officeart/2005/8/layout/hProcess11"/>
    <dgm:cxn modelId="{5EA7C3AE-5E71-4096-BBF5-A74590466EA9}" type="presParOf" srcId="{FFE7B026-1DF2-474B-A7B1-3D2C96E9820A}" destId="{14B1D38D-EF0C-4B58-901A-558C40F6347D}" srcOrd="8" destOrd="0" presId="urn:microsoft.com/office/officeart/2005/8/layout/hProcess11"/>
    <dgm:cxn modelId="{14919776-059D-4F77-A9A0-59A705516B25}" type="presParOf" srcId="{14B1D38D-EF0C-4B58-901A-558C40F6347D}" destId="{741915F7-A559-4C10-AF3C-2AF4D7C8DFF3}" srcOrd="0" destOrd="0" presId="urn:microsoft.com/office/officeart/2005/8/layout/hProcess11"/>
    <dgm:cxn modelId="{6D919A52-5014-46BD-8831-DDB9ECA80191}" type="presParOf" srcId="{14B1D38D-EF0C-4B58-901A-558C40F6347D}" destId="{48B796BD-8543-4160-80C9-F158F85D9233}" srcOrd="1" destOrd="0" presId="urn:microsoft.com/office/officeart/2005/8/layout/hProcess11"/>
    <dgm:cxn modelId="{34A25F03-B049-4F63-B393-EC383129431B}" type="presParOf" srcId="{14B1D38D-EF0C-4B58-901A-558C40F6347D}" destId="{C4C3334F-3CA5-4289-A6A6-6B5E366E3080}" srcOrd="2" destOrd="0" presId="urn:microsoft.com/office/officeart/2005/8/layout/hProcess1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6C50DB-7ACD-4F9B-8402-6B44AEF75EF0}">
      <dsp:nvSpPr>
        <dsp:cNvPr id="0" name=""/>
        <dsp:cNvSpPr/>
      </dsp:nvSpPr>
      <dsp:spPr>
        <a:xfrm>
          <a:off x="0" y="617816"/>
          <a:ext cx="6647290" cy="823755"/>
        </a:xfrm>
        <a:prstGeom prst="notchedRightArrow">
          <a:avLst/>
        </a:prstGeom>
        <a:gradFill rotWithShape="0">
          <a:gsLst>
            <a:gs pos="0">
              <a:schemeClr val="accent1">
                <a:tint val="40000"/>
                <a:hueOff val="0"/>
                <a:satOff val="0"/>
                <a:lumOff val="0"/>
                <a:alphaOff val="0"/>
                <a:shade val="51000"/>
                <a:satMod val="130000"/>
              </a:schemeClr>
            </a:gs>
            <a:gs pos="80000">
              <a:schemeClr val="accent1">
                <a:tint val="40000"/>
                <a:hueOff val="0"/>
                <a:satOff val="0"/>
                <a:lumOff val="0"/>
                <a:alphaOff val="0"/>
                <a:shade val="93000"/>
                <a:satMod val="130000"/>
              </a:schemeClr>
            </a:gs>
            <a:gs pos="100000">
              <a:schemeClr val="accent1">
                <a:tint val="40000"/>
                <a:hueOff val="0"/>
                <a:satOff val="0"/>
                <a:lumOff val="0"/>
                <a:alphaOff val="0"/>
                <a:shade val="94000"/>
                <a:satMod val="135000"/>
              </a:schemeClr>
            </a:gs>
          </a:gsLst>
          <a:lin ang="162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sp>
    <dsp:sp modelId="{62C5B7F5-ADBC-42BA-AC83-0006D0D89E3F}">
      <dsp:nvSpPr>
        <dsp:cNvPr id="0" name=""/>
        <dsp:cNvSpPr/>
      </dsp:nvSpPr>
      <dsp:spPr>
        <a:xfrm>
          <a:off x="2629" y="0"/>
          <a:ext cx="1149481" cy="823755"/>
        </a:xfrm>
        <a:prstGeom prst="rect">
          <a:avLst/>
        </a:prstGeom>
        <a:noFill/>
        <a:ln w="38100">
          <a:solidFill>
            <a:schemeClr val="tx1"/>
          </a:solidFill>
        </a:ln>
        <a:effectLst>
          <a:innerShdw blurRad="63500" dist="50800" dir="2700000">
            <a:prstClr val="black">
              <a:alpha val="50000"/>
            </a:prstClr>
          </a:innerShdw>
        </a:effectLst>
        <a:scene3d>
          <a:camera prst="orthographicFront">
            <a:rot lat="0" lon="0" rev="0"/>
          </a:camera>
          <a:lightRig rig="balanced" dir="t">
            <a:rot lat="0" lon="0" rev="8700000"/>
          </a:lightRig>
        </a:scene3d>
        <a:sp3d>
          <a:bevelT w="190500" h="38100"/>
        </a:sp3d>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b" anchorCtr="0">
          <a:noAutofit/>
        </a:bodyPr>
        <a:lstStyle/>
        <a:p>
          <a:pPr lvl="0" algn="ctr" defTabSz="355600">
            <a:lnSpc>
              <a:spcPct val="90000"/>
            </a:lnSpc>
            <a:spcBef>
              <a:spcPct val="0"/>
            </a:spcBef>
            <a:spcAft>
              <a:spcPct val="35000"/>
            </a:spcAft>
          </a:pPr>
          <a:r>
            <a:rPr lang="en-US" sz="800" kern="1200">
              <a:solidFill>
                <a:srgbClr val="FF0000"/>
              </a:solidFill>
            </a:rPr>
            <a:t>During the crusades of the 11th century, the Knights of St John received instruction in first-aid treatment from Arab and Greek doctors.</a:t>
          </a:r>
        </a:p>
      </dsp:txBody>
      <dsp:txXfrm>
        <a:off x="2629" y="0"/>
        <a:ext cx="1149481" cy="823755"/>
      </dsp:txXfrm>
    </dsp:sp>
    <dsp:sp modelId="{ECE1C87F-32FE-4C66-8D39-90D62CECBEB1}">
      <dsp:nvSpPr>
        <dsp:cNvPr id="0" name=""/>
        <dsp:cNvSpPr/>
      </dsp:nvSpPr>
      <dsp:spPr>
        <a:xfrm>
          <a:off x="474400" y="926724"/>
          <a:ext cx="205938" cy="20593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F8F9E166-508C-4F7F-8C5D-22E47E43C55F}">
      <dsp:nvSpPr>
        <dsp:cNvPr id="0" name=""/>
        <dsp:cNvSpPr/>
      </dsp:nvSpPr>
      <dsp:spPr>
        <a:xfrm>
          <a:off x="1209584" y="1235632"/>
          <a:ext cx="1149481" cy="823755"/>
        </a:xfrm>
        <a:prstGeom prst="rect">
          <a:avLst/>
        </a:prstGeom>
        <a:noFill/>
        <a:ln w="38100">
          <a:solidFill>
            <a:schemeClr val="tx1"/>
          </a:solidFill>
        </a:ln>
        <a:effectLst/>
        <a:scene3d>
          <a:camera prst="orthographicFront"/>
          <a:lightRig rig="threePt" dir="t"/>
        </a:scene3d>
        <a:sp3d>
          <a:bevelT/>
        </a:sp3d>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lvl="0" algn="ctr" defTabSz="355600">
            <a:lnSpc>
              <a:spcPct val="90000"/>
            </a:lnSpc>
            <a:spcBef>
              <a:spcPct val="0"/>
            </a:spcBef>
            <a:spcAft>
              <a:spcPct val="35000"/>
            </a:spcAft>
          </a:pPr>
          <a:r>
            <a:rPr lang="en-US" sz="800" kern="1200"/>
            <a:t> </a:t>
          </a:r>
          <a:r>
            <a:rPr lang="en-US" sz="800" kern="1200">
              <a:solidFill>
                <a:srgbClr val="FF0000"/>
              </a:solidFill>
            </a:rPr>
            <a:t>In 1792, the Surgeon-in-Chief of the French Grand Army, the Baron Dominiquie Larrey, created the first official army medical group.</a:t>
          </a:r>
        </a:p>
      </dsp:txBody>
      <dsp:txXfrm>
        <a:off x="1209584" y="1235632"/>
        <a:ext cx="1149481" cy="823755"/>
      </dsp:txXfrm>
    </dsp:sp>
    <dsp:sp modelId="{BFA4F101-D952-4C29-A4CB-26879CBFB463}">
      <dsp:nvSpPr>
        <dsp:cNvPr id="0" name=""/>
        <dsp:cNvSpPr/>
      </dsp:nvSpPr>
      <dsp:spPr>
        <a:xfrm>
          <a:off x="1681355" y="926724"/>
          <a:ext cx="205938" cy="20593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BB0EDE5-2123-4EB4-9ACA-E86F3B939938}">
      <dsp:nvSpPr>
        <dsp:cNvPr id="0" name=""/>
        <dsp:cNvSpPr/>
      </dsp:nvSpPr>
      <dsp:spPr>
        <a:xfrm>
          <a:off x="2416539" y="0"/>
          <a:ext cx="1149481" cy="823755"/>
        </a:xfrm>
        <a:prstGeom prst="rect">
          <a:avLst/>
        </a:prstGeom>
        <a:noFill/>
        <a:ln w="38100">
          <a:solidFill>
            <a:schemeClr val="tx1"/>
          </a:solidFill>
        </a:ln>
        <a:effectLst>
          <a:innerShdw blurRad="63500" dist="50800" dir="2700000">
            <a:prstClr val="black">
              <a:alpha val="50000"/>
            </a:prstClr>
          </a:innerShdw>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lvl="0" algn="ctr" defTabSz="288925">
            <a:lnSpc>
              <a:spcPct val="90000"/>
            </a:lnSpc>
            <a:spcBef>
              <a:spcPct val="0"/>
            </a:spcBef>
            <a:spcAft>
              <a:spcPct val="35000"/>
            </a:spcAft>
          </a:pPr>
          <a:r>
            <a:rPr lang="en-US" sz="650" kern="1200">
              <a:solidFill>
                <a:srgbClr val="FF0000"/>
              </a:solidFill>
            </a:rPr>
            <a:t>In 1862, Surgeon General William A. Hammond created a military occupational specialty (MOS) designating specific litter bearer and ambulance-wagon drivers. This MOS still exists in the military today.</a:t>
          </a:r>
        </a:p>
      </dsp:txBody>
      <dsp:txXfrm>
        <a:off x="2416539" y="0"/>
        <a:ext cx="1149481" cy="823755"/>
      </dsp:txXfrm>
    </dsp:sp>
    <dsp:sp modelId="{D763A394-9A55-45D3-A562-ADAFC073EDA6}">
      <dsp:nvSpPr>
        <dsp:cNvPr id="0" name=""/>
        <dsp:cNvSpPr/>
      </dsp:nvSpPr>
      <dsp:spPr>
        <a:xfrm>
          <a:off x="2888311" y="926724"/>
          <a:ext cx="205938" cy="20593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FE7575E3-9696-47D0-A650-A332C107F708}">
      <dsp:nvSpPr>
        <dsp:cNvPr id="0" name=""/>
        <dsp:cNvSpPr/>
      </dsp:nvSpPr>
      <dsp:spPr>
        <a:xfrm>
          <a:off x="3623495" y="1235632"/>
          <a:ext cx="1149481" cy="823755"/>
        </a:xfrm>
        <a:prstGeom prst="rect">
          <a:avLst/>
        </a:prstGeom>
        <a:noFill/>
        <a:ln w="38100">
          <a:solidFill>
            <a:schemeClr val="tx1"/>
          </a:solid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lvl="0" algn="ctr" defTabSz="355600">
            <a:lnSpc>
              <a:spcPct val="90000"/>
            </a:lnSpc>
            <a:spcBef>
              <a:spcPct val="0"/>
            </a:spcBef>
            <a:spcAft>
              <a:spcPct val="35000"/>
            </a:spcAft>
          </a:pPr>
          <a:r>
            <a:rPr lang="en-US" sz="800" kern="1200">
              <a:solidFill>
                <a:srgbClr val="FF0000"/>
              </a:solidFill>
            </a:rPr>
            <a:t>In 1869, Bellevue Hospital in New York City started an ambulance service under the direction of Edward Dalton.</a:t>
          </a:r>
        </a:p>
      </dsp:txBody>
      <dsp:txXfrm>
        <a:off x="3623495" y="1235632"/>
        <a:ext cx="1149481" cy="823755"/>
      </dsp:txXfrm>
    </dsp:sp>
    <dsp:sp modelId="{DADD59B8-39DA-4E78-85E2-A77E134B054F}">
      <dsp:nvSpPr>
        <dsp:cNvPr id="0" name=""/>
        <dsp:cNvSpPr/>
      </dsp:nvSpPr>
      <dsp:spPr>
        <a:xfrm>
          <a:off x="4095266" y="926724"/>
          <a:ext cx="205938" cy="20593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41915F7-A559-4C10-AF3C-2AF4D7C8DFF3}">
      <dsp:nvSpPr>
        <dsp:cNvPr id="0" name=""/>
        <dsp:cNvSpPr/>
      </dsp:nvSpPr>
      <dsp:spPr>
        <a:xfrm>
          <a:off x="4830450" y="0"/>
          <a:ext cx="1149481" cy="823755"/>
        </a:xfrm>
        <a:prstGeom prst="rect">
          <a:avLst/>
        </a:prstGeom>
        <a:noFill/>
        <a:ln w="38100">
          <a:solidFill>
            <a:schemeClr val="tx1"/>
          </a:solid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377825">
            <a:lnSpc>
              <a:spcPct val="90000"/>
            </a:lnSpc>
            <a:spcBef>
              <a:spcPct val="0"/>
            </a:spcBef>
            <a:spcAft>
              <a:spcPct val="35000"/>
            </a:spcAft>
          </a:pPr>
          <a:r>
            <a:rPr lang="en-US" sz="850" kern="1200">
              <a:solidFill>
                <a:srgbClr val="FF0000"/>
              </a:solidFill>
            </a:rPr>
            <a:t> In 1899, the first motor-powered ambulance saw service in Chicago, IL, at the Michael Reese Hospital.</a:t>
          </a:r>
        </a:p>
      </dsp:txBody>
      <dsp:txXfrm>
        <a:off x="4830450" y="0"/>
        <a:ext cx="1149481" cy="823755"/>
      </dsp:txXfrm>
    </dsp:sp>
    <dsp:sp modelId="{48B796BD-8543-4160-80C9-F158F85D9233}">
      <dsp:nvSpPr>
        <dsp:cNvPr id="0" name=""/>
        <dsp:cNvSpPr/>
      </dsp:nvSpPr>
      <dsp:spPr>
        <a:xfrm>
          <a:off x="5302221" y="926724"/>
          <a:ext cx="205938" cy="20593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1D766-D9A1-40ED-98F2-D48460DF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Jared</dc:creator>
  <cp:lastModifiedBy>Denise</cp:lastModifiedBy>
  <cp:revision>8</cp:revision>
  <cp:lastPrinted>2013-09-18T19:10:00Z</cp:lastPrinted>
  <dcterms:created xsi:type="dcterms:W3CDTF">2013-07-19T15:29:00Z</dcterms:created>
  <dcterms:modified xsi:type="dcterms:W3CDTF">2013-09-18T23:50:00Z</dcterms:modified>
</cp:coreProperties>
</file>