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D7" w:rsidRPr="00385D06" w:rsidRDefault="00EE27D7" w:rsidP="00EE27D7">
      <w:pPr>
        <w:pStyle w:val="Heading1"/>
        <w:rPr>
          <w:sz w:val="28"/>
          <w:szCs w:val="28"/>
          <w:u w:val="single"/>
        </w:rPr>
      </w:pPr>
      <w:r w:rsidRPr="00385D06">
        <w:rPr>
          <w:sz w:val="28"/>
          <w:szCs w:val="28"/>
          <w:u w:val="single"/>
        </w:rPr>
        <w:t>TEACHER SUPPLEMENTAL INFORMATION</w:t>
      </w:r>
    </w:p>
    <w:p w:rsidR="00EE27D7" w:rsidRPr="00385D06" w:rsidRDefault="00EE27D7" w:rsidP="00EE27D7">
      <w:pPr>
        <w:pStyle w:val="Heading1"/>
      </w:pPr>
      <w:r>
        <w:t xml:space="preserve">I.  </w:t>
      </w:r>
      <w:r w:rsidRPr="00385D06">
        <w:t>National Ambient Air Quality Standards (NAAQS) From the Environmental Protection Agency (EPA):</w:t>
      </w:r>
    </w:p>
    <w:p w:rsidR="00EE27D7" w:rsidRPr="00B00DA7" w:rsidRDefault="00EE27D7" w:rsidP="00EE27D7">
      <w:pPr>
        <w:pStyle w:val="NormalWeb"/>
        <w:rPr>
          <w:sz w:val="22"/>
          <w:szCs w:val="22"/>
        </w:rPr>
      </w:pPr>
      <w:r w:rsidRPr="00B00DA7">
        <w:rPr>
          <w:sz w:val="22"/>
          <w:szCs w:val="22"/>
        </w:rPr>
        <w:t xml:space="preserve">The Clean Air Act, which was last amended in 1990, requires EPA to set </w:t>
      </w:r>
      <w:r w:rsidRPr="00B00DA7">
        <w:rPr>
          <w:b/>
          <w:bCs/>
          <w:sz w:val="22"/>
          <w:szCs w:val="22"/>
        </w:rPr>
        <w:t>National Ambient Air Quality Standards</w:t>
      </w:r>
      <w:r w:rsidRPr="00B00DA7">
        <w:rPr>
          <w:sz w:val="22"/>
          <w:szCs w:val="22"/>
        </w:rPr>
        <w:t xml:space="preserve"> (40 CFR part 50) for pollutants considered harmful to public health and the environment. The Clean Air Act established two types of national air quality standards. </w:t>
      </w:r>
      <w:r w:rsidRPr="00B00DA7">
        <w:rPr>
          <w:b/>
          <w:bCs/>
          <w:i/>
          <w:iCs/>
          <w:sz w:val="22"/>
          <w:szCs w:val="22"/>
        </w:rPr>
        <w:t>Primary standards</w:t>
      </w:r>
      <w:r w:rsidRPr="00B00DA7">
        <w:rPr>
          <w:sz w:val="22"/>
          <w:szCs w:val="22"/>
        </w:rPr>
        <w:t xml:space="preserve"> set limits to protect public health, including the health of "sensitive" populations such as asthmatics, children, and the elderly. </w:t>
      </w:r>
      <w:r w:rsidRPr="00B00DA7">
        <w:rPr>
          <w:b/>
          <w:bCs/>
          <w:i/>
          <w:iCs/>
          <w:sz w:val="22"/>
          <w:szCs w:val="22"/>
        </w:rPr>
        <w:t>Secondary standards</w:t>
      </w:r>
      <w:r w:rsidRPr="00B00DA7">
        <w:rPr>
          <w:sz w:val="22"/>
          <w:szCs w:val="22"/>
        </w:rPr>
        <w:t xml:space="preserve"> set limits to protect public welfare, including protection against decreased visibility, damage to animals, crops, vegetation, and buildings.</w:t>
      </w:r>
    </w:p>
    <w:p w:rsidR="00EE27D7" w:rsidRPr="00B00DA7" w:rsidRDefault="00EE27D7" w:rsidP="00EE27D7">
      <w:pPr>
        <w:pStyle w:val="NormalWeb"/>
        <w:rPr>
          <w:sz w:val="22"/>
          <w:szCs w:val="22"/>
        </w:rPr>
      </w:pPr>
      <w:r w:rsidRPr="00B00DA7">
        <w:rPr>
          <w:sz w:val="22"/>
          <w:szCs w:val="22"/>
        </w:rPr>
        <w:t>The EPA Office of Air Quality Planning and Standards (OAQPS) has set National Ambient Air Quality Standards for six principal pollutants, which are called "criteria" pollutants. They are listed below. Units of measure for the standards are parts per million (</w:t>
      </w:r>
      <w:proofErr w:type="spellStart"/>
      <w:r w:rsidRPr="00B00DA7">
        <w:rPr>
          <w:sz w:val="22"/>
          <w:szCs w:val="22"/>
        </w:rPr>
        <w:t>ppm</w:t>
      </w:r>
      <w:proofErr w:type="spellEnd"/>
      <w:r w:rsidRPr="00B00DA7">
        <w:rPr>
          <w:sz w:val="22"/>
          <w:szCs w:val="22"/>
        </w:rPr>
        <w:t>) by volume, milligrams per cubic meter of air (mg/m</w:t>
      </w:r>
      <w:r w:rsidRPr="00B00DA7">
        <w:rPr>
          <w:sz w:val="22"/>
          <w:szCs w:val="22"/>
          <w:vertAlign w:val="superscript"/>
        </w:rPr>
        <w:t>3</w:t>
      </w:r>
      <w:r w:rsidRPr="00B00DA7">
        <w:rPr>
          <w:sz w:val="22"/>
          <w:szCs w:val="22"/>
        </w:rPr>
        <w:t>), and micrograms per cubic meter of air (µg/m</w:t>
      </w:r>
      <w:r w:rsidRPr="00B00DA7">
        <w:rPr>
          <w:sz w:val="22"/>
          <w:szCs w:val="22"/>
          <w:vertAlign w:val="superscript"/>
        </w:rPr>
        <w:t>3</w:t>
      </w:r>
      <w:r w:rsidRPr="00B00DA7">
        <w:rPr>
          <w:sz w:val="22"/>
          <w:szCs w:val="22"/>
        </w:rPr>
        <w:t xml:space="preserve">). </w:t>
      </w:r>
    </w:p>
    <w:p w:rsidR="00EE27D7" w:rsidRDefault="00EE27D7" w:rsidP="00EE27D7">
      <w:pPr>
        <w:pStyle w:val="Heading3"/>
        <w:jc w:val="center"/>
      </w:pPr>
      <w:r>
        <w:t>National Ambient Air Quality Standards</w:t>
      </w:r>
    </w:p>
    <w:tbl>
      <w:tblPr>
        <w:tblW w:w="7282" w:type="dxa"/>
        <w:jc w:val="center"/>
        <w:tblCellSpacing w:w="0" w:type="dxa"/>
        <w:tblInd w:w="-4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991"/>
        <w:gridCol w:w="2340"/>
        <w:gridCol w:w="2951"/>
      </w:tblGrid>
      <w:tr w:rsidR="00EE27D7" w:rsidTr="00051761">
        <w:trPr>
          <w:tblCellSpacing w:w="0" w:type="dxa"/>
          <w:jc w:val="center"/>
        </w:trPr>
        <w:tc>
          <w:tcPr>
            <w:tcW w:w="1991" w:type="dxa"/>
            <w:tcBorders>
              <w:top w:val="outset" w:sz="6" w:space="0" w:color="auto"/>
              <w:left w:val="outset" w:sz="6" w:space="0" w:color="auto"/>
              <w:bottom w:val="outset" w:sz="6" w:space="0" w:color="auto"/>
              <w:right w:val="outset" w:sz="6" w:space="0" w:color="auto"/>
            </w:tcBorders>
          </w:tcPr>
          <w:p w:rsidR="00EE27D7" w:rsidRDefault="00EE27D7" w:rsidP="00051761">
            <w:pPr>
              <w:jc w:val="center"/>
              <w:rPr>
                <w:b/>
                <w:bCs/>
              </w:rPr>
            </w:pPr>
            <w:r>
              <w:rPr>
                <w:b/>
                <w:bCs/>
              </w:rPr>
              <w:t> </w:t>
            </w:r>
          </w:p>
        </w:tc>
        <w:tc>
          <w:tcPr>
            <w:tcW w:w="5291" w:type="dxa"/>
            <w:gridSpan w:val="2"/>
            <w:tcBorders>
              <w:top w:val="outset" w:sz="6" w:space="0" w:color="auto"/>
              <w:left w:val="outset" w:sz="6" w:space="0" w:color="auto"/>
              <w:bottom w:val="outset" w:sz="6" w:space="0" w:color="auto"/>
              <w:right w:val="outset" w:sz="6" w:space="0" w:color="auto"/>
            </w:tcBorders>
          </w:tcPr>
          <w:p w:rsidR="00EE27D7" w:rsidRDefault="00EE27D7" w:rsidP="00051761">
            <w:pPr>
              <w:jc w:val="center"/>
              <w:rPr>
                <w:b/>
                <w:bCs/>
              </w:rPr>
            </w:pPr>
            <w:r>
              <w:rPr>
                <w:b/>
                <w:bCs/>
              </w:rPr>
              <w:t>Primary Standards</w:t>
            </w:r>
          </w:p>
        </w:tc>
      </w:tr>
      <w:tr w:rsidR="00EE27D7" w:rsidTr="00051761">
        <w:trPr>
          <w:tblCellSpacing w:w="0" w:type="dxa"/>
          <w:jc w:val="center"/>
        </w:trPr>
        <w:tc>
          <w:tcPr>
            <w:tcW w:w="1991" w:type="dxa"/>
            <w:tcBorders>
              <w:top w:val="outset" w:sz="6" w:space="0" w:color="auto"/>
              <w:left w:val="outset" w:sz="6" w:space="0" w:color="auto"/>
              <w:bottom w:val="outset" w:sz="6" w:space="0" w:color="auto"/>
              <w:right w:val="outset" w:sz="6" w:space="0" w:color="auto"/>
            </w:tcBorders>
          </w:tcPr>
          <w:p w:rsidR="00EE27D7" w:rsidRDefault="00EE27D7" w:rsidP="00051761">
            <w:pPr>
              <w:jc w:val="center"/>
              <w:rPr>
                <w:b/>
                <w:bCs/>
              </w:rPr>
            </w:pPr>
            <w:r>
              <w:rPr>
                <w:b/>
                <w:bCs/>
              </w:rPr>
              <w:t>Pollutant</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pPr>
              <w:jc w:val="center"/>
              <w:rPr>
                <w:b/>
                <w:bCs/>
              </w:rPr>
            </w:pPr>
            <w:r>
              <w:rPr>
                <w:b/>
                <w:bCs/>
              </w:rPr>
              <w:t>Level</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pPr>
              <w:jc w:val="center"/>
              <w:rPr>
                <w:b/>
                <w:bCs/>
              </w:rPr>
            </w:pPr>
            <w:r>
              <w:rPr>
                <w:b/>
                <w:bCs/>
              </w:rPr>
              <w:t>Averaging Time</w:t>
            </w:r>
          </w:p>
        </w:tc>
      </w:tr>
      <w:tr w:rsidR="00EE27D7" w:rsidTr="00051761">
        <w:trPr>
          <w:tblCellSpacing w:w="0" w:type="dxa"/>
          <w:jc w:val="center"/>
        </w:trPr>
        <w:tc>
          <w:tcPr>
            <w:tcW w:w="1991" w:type="dxa"/>
            <w:vMerge w:val="restart"/>
            <w:tcBorders>
              <w:top w:val="outset" w:sz="6" w:space="0" w:color="auto"/>
              <w:left w:val="outset" w:sz="6" w:space="0" w:color="auto"/>
              <w:bottom w:val="outset" w:sz="6" w:space="0" w:color="auto"/>
              <w:right w:val="outset" w:sz="6" w:space="0" w:color="auto"/>
            </w:tcBorders>
          </w:tcPr>
          <w:p w:rsidR="00EE27D7" w:rsidRDefault="00EE27D7" w:rsidP="00051761">
            <w:r>
              <w:t xml:space="preserve">Carbon </w:t>
            </w:r>
            <w:r>
              <w:br/>
              <w:t>Monoxide</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9 </w:t>
            </w:r>
            <w:proofErr w:type="spellStart"/>
            <w:r>
              <w:t>ppm</w:t>
            </w:r>
            <w:proofErr w:type="spellEnd"/>
            <w:r>
              <w:t xml:space="preserve"> (10 mg/m</w:t>
            </w:r>
            <w:r>
              <w:rPr>
                <w:vertAlign w:val="superscript"/>
              </w:rPr>
              <w:t>3</w:t>
            </w:r>
            <w:r>
              <w:t xml:space="preserve">) </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8-hour</w:t>
            </w:r>
            <w:r>
              <w:rPr>
                <w:vertAlign w:val="superscript"/>
              </w:rPr>
              <w:t xml:space="preserve"> </w:t>
            </w:r>
          </w:p>
        </w:tc>
      </w:tr>
      <w:tr w:rsidR="00EE27D7" w:rsidTr="00051761">
        <w:trPr>
          <w:tblCellSpacing w:w="0" w:type="dxa"/>
          <w:jc w:val="center"/>
        </w:trPr>
        <w:tc>
          <w:tcPr>
            <w:tcW w:w="1991" w:type="dxa"/>
            <w:vMerge/>
            <w:tcBorders>
              <w:top w:val="outset" w:sz="6" w:space="0" w:color="auto"/>
              <w:left w:val="outset" w:sz="6" w:space="0" w:color="auto"/>
              <w:bottom w:val="outset" w:sz="6" w:space="0" w:color="auto"/>
              <w:right w:val="outset" w:sz="6" w:space="0" w:color="auto"/>
            </w:tcBorders>
            <w:vAlign w:val="center"/>
          </w:tcPr>
          <w:p w:rsidR="00EE27D7" w:rsidRDefault="00EE27D7" w:rsidP="00051761"/>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35 </w:t>
            </w:r>
            <w:proofErr w:type="spellStart"/>
            <w:r>
              <w:t>ppm</w:t>
            </w:r>
            <w:proofErr w:type="spellEnd"/>
            <w:r>
              <w:t xml:space="preserve"> (40 mg/m</w:t>
            </w:r>
            <w:r>
              <w:rPr>
                <w:vertAlign w:val="superscript"/>
              </w:rPr>
              <w:t>3</w:t>
            </w:r>
            <w:r>
              <w:t>)</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1-hour</w:t>
            </w:r>
          </w:p>
        </w:tc>
      </w:tr>
      <w:tr w:rsidR="00EE27D7" w:rsidTr="00051761">
        <w:trPr>
          <w:tblCellSpacing w:w="0" w:type="dxa"/>
          <w:jc w:val="center"/>
        </w:trPr>
        <w:tc>
          <w:tcPr>
            <w:tcW w:w="1991" w:type="dxa"/>
            <w:tcBorders>
              <w:top w:val="outset" w:sz="6" w:space="0" w:color="auto"/>
              <w:left w:val="outset" w:sz="6" w:space="0" w:color="auto"/>
              <w:bottom w:val="outset" w:sz="6" w:space="0" w:color="auto"/>
              <w:right w:val="outset" w:sz="6" w:space="0" w:color="auto"/>
            </w:tcBorders>
          </w:tcPr>
          <w:p w:rsidR="00EE27D7" w:rsidRDefault="00EE27D7" w:rsidP="00051761">
            <w:r>
              <w:t>Lead</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1.5 µg/m</w:t>
            </w:r>
            <w:r>
              <w:rPr>
                <w:vertAlign w:val="superscript"/>
              </w:rPr>
              <w:t>3</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Quarterly Average</w:t>
            </w:r>
          </w:p>
        </w:tc>
      </w:tr>
      <w:tr w:rsidR="00EE27D7" w:rsidTr="00051761">
        <w:trPr>
          <w:tblCellSpacing w:w="0" w:type="dxa"/>
          <w:jc w:val="center"/>
        </w:trPr>
        <w:tc>
          <w:tcPr>
            <w:tcW w:w="1991" w:type="dxa"/>
            <w:tcBorders>
              <w:top w:val="outset" w:sz="6" w:space="0" w:color="auto"/>
              <w:left w:val="outset" w:sz="6" w:space="0" w:color="auto"/>
              <w:bottom w:val="outset" w:sz="6" w:space="0" w:color="auto"/>
              <w:right w:val="outset" w:sz="6" w:space="0" w:color="auto"/>
            </w:tcBorders>
          </w:tcPr>
          <w:p w:rsidR="00EE27D7" w:rsidRDefault="00EE27D7" w:rsidP="00051761">
            <w:r>
              <w:t>Nitrogen Dioxide</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0.053 </w:t>
            </w:r>
            <w:proofErr w:type="spellStart"/>
            <w:r>
              <w:t>ppm</w:t>
            </w:r>
            <w:proofErr w:type="spellEnd"/>
            <w:r>
              <w:t xml:space="preserve"> (100 µg/m</w:t>
            </w:r>
            <w:r>
              <w:rPr>
                <w:vertAlign w:val="superscript"/>
              </w:rPr>
              <w:t>3</w:t>
            </w:r>
            <w:r>
              <w:t>)</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Annual (Arithmetic Mean)</w:t>
            </w:r>
          </w:p>
        </w:tc>
      </w:tr>
      <w:tr w:rsidR="00EE27D7" w:rsidTr="00051761">
        <w:trPr>
          <w:trHeight w:val="420"/>
          <w:tblCellSpacing w:w="0" w:type="dxa"/>
          <w:jc w:val="center"/>
        </w:trPr>
        <w:tc>
          <w:tcPr>
            <w:tcW w:w="1991" w:type="dxa"/>
            <w:tcBorders>
              <w:top w:val="outset" w:sz="6" w:space="0" w:color="auto"/>
              <w:left w:val="outset" w:sz="6" w:space="0" w:color="auto"/>
              <w:bottom w:val="outset" w:sz="6" w:space="0" w:color="auto"/>
              <w:right w:val="outset" w:sz="6" w:space="0" w:color="auto"/>
            </w:tcBorders>
          </w:tcPr>
          <w:p w:rsidR="00EE27D7" w:rsidRDefault="00EE27D7" w:rsidP="00051761">
            <w:r>
              <w:t>Particulate Matter (PM</w:t>
            </w:r>
            <w:r>
              <w:rPr>
                <w:vertAlign w:val="subscript"/>
              </w:rPr>
              <w:t>10</w:t>
            </w:r>
            <w:r>
              <w:t>)</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150 µg/m</w:t>
            </w:r>
            <w:r>
              <w:rPr>
                <w:vertAlign w:val="superscript"/>
              </w:rPr>
              <w:t>3</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24-hour</w:t>
            </w:r>
          </w:p>
        </w:tc>
      </w:tr>
      <w:tr w:rsidR="00EE27D7" w:rsidTr="00051761">
        <w:trPr>
          <w:tblCellSpacing w:w="0" w:type="dxa"/>
          <w:jc w:val="center"/>
        </w:trPr>
        <w:tc>
          <w:tcPr>
            <w:tcW w:w="1991" w:type="dxa"/>
            <w:vMerge w:val="restart"/>
            <w:tcBorders>
              <w:top w:val="outset" w:sz="6" w:space="0" w:color="auto"/>
              <w:left w:val="outset" w:sz="6" w:space="0" w:color="auto"/>
              <w:bottom w:val="outset" w:sz="6" w:space="0" w:color="auto"/>
              <w:right w:val="outset" w:sz="6" w:space="0" w:color="auto"/>
            </w:tcBorders>
          </w:tcPr>
          <w:p w:rsidR="00EE27D7" w:rsidRDefault="00EE27D7" w:rsidP="00051761">
            <w:r>
              <w:t>Particulate Matter (PM</w:t>
            </w:r>
            <w:r>
              <w:rPr>
                <w:vertAlign w:val="subscript"/>
              </w:rPr>
              <w:t>2.5</w:t>
            </w:r>
            <w:r>
              <w:t>)</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15.0 µg/m</w:t>
            </w:r>
            <w:r>
              <w:rPr>
                <w:vertAlign w:val="superscript"/>
              </w:rPr>
              <w:t>3</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Annual</w:t>
            </w:r>
            <w:r>
              <w:br/>
              <w:t>(Arithmetic Mean)</w:t>
            </w:r>
          </w:p>
        </w:tc>
      </w:tr>
      <w:tr w:rsidR="00EE27D7" w:rsidTr="00051761">
        <w:trPr>
          <w:tblCellSpacing w:w="0" w:type="dxa"/>
          <w:jc w:val="center"/>
        </w:trPr>
        <w:tc>
          <w:tcPr>
            <w:tcW w:w="1991" w:type="dxa"/>
            <w:vMerge/>
            <w:tcBorders>
              <w:top w:val="outset" w:sz="6" w:space="0" w:color="auto"/>
              <w:left w:val="outset" w:sz="6" w:space="0" w:color="auto"/>
              <w:bottom w:val="outset" w:sz="6" w:space="0" w:color="auto"/>
              <w:right w:val="outset" w:sz="6" w:space="0" w:color="auto"/>
            </w:tcBorders>
            <w:vAlign w:val="center"/>
          </w:tcPr>
          <w:p w:rsidR="00EE27D7" w:rsidRDefault="00EE27D7" w:rsidP="00051761"/>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35 µg/m</w:t>
            </w:r>
            <w:r>
              <w:rPr>
                <w:vertAlign w:val="superscript"/>
              </w:rPr>
              <w:t>3</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24-hour</w:t>
            </w:r>
          </w:p>
        </w:tc>
      </w:tr>
      <w:tr w:rsidR="00EE27D7" w:rsidTr="00051761">
        <w:trPr>
          <w:tblCellSpacing w:w="0" w:type="dxa"/>
          <w:jc w:val="center"/>
        </w:trPr>
        <w:tc>
          <w:tcPr>
            <w:tcW w:w="1991" w:type="dxa"/>
            <w:vMerge w:val="restart"/>
            <w:tcBorders>
              <w:top w:val="outset" w:sz="6" w:space="0" w:color="auto"/>
              <w:left w:val="outset" w:sz="6" w:space="0" w:color="auto"/>
              <w:bottom w:val="outset" w:sz="6" w:space="0" w:color="auto"/>
              <w:right w:val="outset" w:sz="6" w:space="0" w:color="auto"/>
            </w:tcBorders>
          </w:tcPr>
          <w:p w:rsidR="00EE27D7" w:rsidRDefault="00EE27D7" w:rsidP="00051761">
            <w:r>
              <w:t>Ozone</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0.075 </w:t>
            </w:r>
            <w:proofErr w:type="spellStart"/>
            <w:r>
              <w:t>ppm</w:t>
            </w:r>
            <w:proofErr w:type="spellEnd"/>
            <w:r>
              <w:t xml:space="preserve"> (2008 std) </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8-hour </w:t>
            </w:r>
          </w:p>
        </w:tc>
      </w:tr>
      <w:tr w:rsidR="00EE27D7" w:rsidTr="00051761">
        <w:trPr>
          <w:tblCellSpacing w:w="0" w:type="dxa"/>
          <w:jc w:val="center"/>
        </w:trPr>
        <w:tc>
          <w:tcPr>
            <w:tcW w:w="1991" w:type="dxa"/>
            <w:vMerge/>
            <w:tcBorders>
              <w:top w:val="outset" w:sz="6" w:space="0" w:color="auto"/>
              <w:left w:val="outset" w:sz="6" w:space="0" w:color="auto"/>
              <w:bottom w:val="outset" w:sz="6" w:space="0" w:color="auto"/>
              <w:right w:val="outset" w:sz="6" w:space="0" w:color="auto"/>
            </w:tcBorders>
            <w:vAlign w:val="center"/>
          </w:tcPr>
          <w:p w:rsidR="00EE27D7" w:rsidRDefault="00EE27D7" w:rsidP="00051761"/>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0.08 </w:t>
            </w:r>
            <w:proofErr w:type="spellStart"/>
            <w:r>
              <w:t>ppm</w:t>
            </w:r>
            <w:proofErr w:type="spellEnd"/>
            <w:r>
              <w:t xml:space="preserve"> (1997 std) </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8-hour </w:t>
            </w:r>
          </w:p>
        </w:tc>
      </w:tr>
      <w:tr w:rsidR="00EE27D7" w:rsidTr="00051761">
        <w:trPr>
          <w:tblCellSpacing w:w="0" w:type="dxa"/>
          <w:jc w:val="center"/>
        </w:trPr>
        <w:tc>
          <w:tcPr>
            <w:tcW w:w="1991" w:type="dxa"/>
            <w:vMerge/>
            <w:tcBorders>
              <w:top w:val="outset" w:sz="6" w:space="0" w:color="auto"/>
              <w:left w:val="outset" w:sz="6" w:space="0" w:color="auto"/>
              <w:bottom w:val="outset" w:sz="6" w:space="0" w:color="auto"/>
              <w:right w:val="outset" w:sz="6" w:space="0" w:color="auto"/>
            </w:tcBorders>
            <w:vAlign w:val="center"/>
          </w:tcPr>
          <w:p w:rsidR="00EE27D7" w:rsidRDefault="00EE27D7" w:rsidP="00051761"/>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0.12 </w:t>
            </w:r>
            <w:proofErr w:type="spellStart"/>
            <w:r>
              <w:t>ppm</w:t>
            </w:r>
            <w:proofErr w:type="spellEnd"/>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1-hour</w:t>
            </w:r>
            <w:r>
              <w:br/>
              <w:t>(Applies only in limited areas)</w:t>
            </w:r>
          </w:p>
        </w:tc>
      </w:tr>
      <w:tr w:rsidR="00EE27D7" w:rsidTr="00051761">
        <w:trPr>
          <w:trHeight w:val="438"/>
          <w:tblCellSpacing w:w="0" w:type="dxa"/>
          <w:jc w:val="center"/>
        </w:trPr>
        <w:tc>
          <w:tcPr>
            <w:tcW w:w="1991" w:type="dxa"/>
            <w:vMerge w:val="restart"/>
            <w:tcBorders>
              <w:top w:val="outset" w:sz="6" w:space="0" w:color="auto"/>
              <w:left w:val="outset" w:sz="6" w:space="0" w:color="auto"/>
              <w:bottom w:val="outset" w:sz="6" w:space="0" w:color="auto"/>
              <w:right w:val="outset" w:sz="6" w:space="0" w:color="auto"/>
            </w:tcBorders>
          </w:tcPr>
          <w:p w:rsidR="00EE27D7" w:rsidRDefault="00EE27D7" w:rsidP="00051761">
            <w:r>
              <w:t>Sulfur Dioxide</w:t>
            </w:r>
          </w:p>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0.03 </w:t>
            </w:r>
            <w:proofErr w:type="spellStart"/>
            <w:r>
              <w:t>ppm</w:t>
            </w:r>
            <w:proofErr w:type="spellEnd"/>
            <w:r>
              <w:t xml:space="preserve"> </w:t>
            </w:r>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r>
              <w:t xml:space="preserve">Annual (Arithmetic Mean) </w:t>
            </w:r>
          </w:p>
        </w:tc>
      </w:tr>
      <w:tr w:rsidR="00EE27D7" w:rsidTr="00051761">
        <w:trPr>
          <w:trHeight w:val="195"/>
          <w:tblCellSpacing w:w="0" w:type="dxa"/>
          <w:jc w:val="center"/>
        </w:trPr>
        <w:tc>
          <w:tcPr>
            <w:tcW w:w="1991" w:type="dxa"/>
            <w:vMerge/>
            <w:tcBorders>
              <w:top w:val="outset" w:sz="6" w:space="0" w:color="auto"/>
              <w:left w:val="outset" w:sz="6" w:space="0" w:color="auto"/>
              <w:bottom w:val="outset" w:sz="6" w:space="0" w:color="auto"/>
              <w:right w:val="outset" w:sz="6" w:space="0" w:color="auto"/>
            </w:tcBorders>
            <w:vAlign w:val="center"/>
          </w:tcPr>
          <w:p w:rsidR="00EE27D7" w:rsidRDefault="00EE27D7" w:rsidP="00051761"/>
        </w:tc>
        <w:tc>
          <w:tcPr>
            <w:tcW w:w="2340" w:type="dxa"/>
            <w:tcBorders>
              <w:top w:val="outset" w:sz="6" w:space="0" w:color="auto"/>
              <w:left w:val="outset" w:sz="6" w:space="0" w:color="auto"/>
              <w:bottom w:val="outset" w:sz="6" w:space="0" w:color="auto"/>
              <w:right w:val="outset" w:sz="6" w:space="0" w:color="auto"/>
            </w:tcBorders>
          </w:tcPr>
          <w:p w:rsidR="00EE27D7" w:rsidRDefault="00EE27D7" w:rsidP="00051761">
            <w:pPr>
              <w:spacing w:line="195" w:lineRule="atLeast"/>
            </w:pPr>
            <w:r>
              <w:t xml:space="preserve">0.14 </w:t>
            </w:r>
            <w:proofErr w:type="spellStart"/>
            <w:r>
              <w:t>ppm</w:t>
            </w:r>
            <w:proofErr w:type="spellEnd"/>
          </w:p>
        </w:tc>
        <w:tc>
          <w:tcPr>
            <w:tcW w:w="2951" w:type="dxa"/>
            <w:tcBorders>
              <w:top w:val="outset" w:sz="6" w:space="0" w:color="auto"/>
              <w:left w:val="outset" w:sz="6" w:space="0" w:color="auto"/>
              <w:bottom w:val="outset" w:sz="6" w:space="0" w:color="auto"/>
              <w:right w:val="outset" w:sz="6" w:space="0" w:color="auto"/>
            </w:tcBorders>
          </w:tcPr>
          <w:p w:rsidR="00EE27D7" w:rsidRDefault="00EE27D7" w:rsidP="00051761">
            <w:pPr>
              <w:spacing w:line="195" w:lineRule="atLeast"/>
            </w:pPr>
            <w:r>
              <w:t>24-hour</w:t>
            </w:r>
          </w:p>
        </w:tc>
      </w:tr>
    </w:tbl>
    <w:p w:rsidR="00EE27D7" w:rsidRDefault="00EE27D7" w:rsidP="00EE27D7"/>
    <w:p w:rsidR="00EE27D7" w:rsidRDefault="00EE27D7" w:rsidP="00EE27D7">
      <w:pPr>
        <w:rPr>
          <w:b/>
        </w:rPr>
      </w:pPr>
      <w:r>
        <w:br w:type="page"/>
      </w:r>
      <w:r w:rsidRPr="00700460">
        <w:rPr>
          <w:b/>
        </w:rPr>
        <w:lastRenderedPageBreak/>
        <w:t>II. Characteristics of Nitrogen Dioxide:</w:t>
      </w:r>
    </w:p>
    <w:p w:rsidR="00EE27D7" w:rsidRDefault="00EE27D7" w:rsidP="00EE27D7">
      <w:pPr>
        <w:rPr>
          <w:b/>
        </w:rPr>
      </w:pPr>
    </w:p>
    <w:p w:rsidR="00EE27D7" w:rsidRDefault="00EE27D7" w:rsidP="00EE27D7">
      <w:pPr>
        <w:spacing w:line="360" w:lineRule="auto"/>
        <w:ind w:firstLine="720"/>
      </w:pPr>
      <w:r>
        <w:t>NO</w:t>
      </w:r>
      <w:r w:rsidRPr="0002643B">
        <w:rPr>
          <w:vertAlign w:val="subscript"/>
        </w:rPr>
        <w:t>2</w:t>
      </w:r>
      <w:r>
        <w:t xml:space="preserve"> is a brown colored poison. It allows more ozone to form in an </w:t>
      </w:r>
      <w:proofErr w:type="spellStart"/>
      <w:r>
        <w:t>airshed</w:t>
      </w:r>
      <w:proofErr w:type="spellEnd"/>
      <w:r>
        <w:t xml:space="preserve">, and that ozone is not good for crops and respiration.  This is converse to the fact that ozone is necessary high up in the stratosphere where it can block ultraviolet rays.  So essentially, ozone saves life in the stratosphere but hurts it down near the ground.  Burning things (gasoline, forests, or any fuel) creates air pollutants, and the physical process is called combustion.  The combustion of fuels is the source of energy for vehicles and some power generators.  Combustion causes nitrogen dioxide to form in our atmosphere since our air is primarily nitrogen and oxygen.  Vehicles and power generators are the two largest sources of nitrogen dioxide in the </w:t>
      </w:r>
      <w:smartTag w:uri="urn:schemas-microsoft-com:office:smarttags" w:element="country-region">
        <w:smartTag w:uri="urn:schemas-microsoft-com:office:smarttags" w:element="place">
          <w:r>
            <w:t>United States</w:t>
          </w:r>
        </w:smartTag>
      </w:smartTag>
      <w:r>
        <w:t>.  The spectra or “colors” of light rays change when they pass through molecules (i.e. the Beer-Lambert Law), and special instruments on NASA satellites can measure how much NO</w:t>
      </w:r>
      <w:r w:rsidRPr="0002643B">
        <w:rPr>
          <w:vertAlign w:val="subscript"/>
        </w:rPr>
        <w:t>2</w:t>
      </w:r>
      <w:r>
        <w:t xml:space="preserve"> is in a “column” of air by looking at the reflected sunlight.  This is called spectroscopy.  The Laboratory for Atmospheric Research at </w:t>
      </w:r>
      <w:smartTag w:uri="urn:schemas-microsoft-com:office:smarttags" w:element="place">
        <w:smartTag w:uri="urn:schemas-microsoft-com:office:smarttags" w:element="PlaceName">
          <w:r>
            <w:t>Washington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numerically models clouds and air pollutants with computers, much like a weather forecast model.  The AIRPACT air quality forecast model is based on emissions estimates, meteorology, and calculations based on the scientific laws of physics and chemistry.  The two color maps shown in the worksheet represent a “cloud free” monthly average of the Pacific Northwest NO</w:t>
      </w:r>
      <w:r w:rsidRPr="00FB6EBB">
        <w:rPr>
          <w:vertAlign w:val="subscript"/>
        </w:rPr>
        <w:t>2</w:t>
      </w:r>
      <w:r>
        <w:t xml:space="preserve"> “vertical column” in the troposphere from the NASA AURA satellite and WSU’s AIRPACT-3 air quality model.</w:t>
      </w:r>
    </w:p>
    <w:p w:rsidR="00EE27D7" w:rsidRPr="00700460" w:rsidRDefault="00EE27D7" w:rsidP="00EE27D7">
      <w:pPr>
        <w:rPr>
          <w:b/>
          <w:u w:val="single"/>
        </w:rPr>
      </w:pPr>
      <w:r>
        <w:br w:type="page"/>
      </w:r>
      <w:r w:rsidRPr="00700460">
        <w:rPr>
          <w:b/>
        </w:rPr>
        <w:lastRenderedPageBreak/>
        <w:t>I</w:t>
      </w:r>
      <w:r>
        <w:rPr>
          <w:b/>
        </w:rPr>
        <w:t>I</w:t>
      </w:r>
      <w:r w:rsidRPr="00700460">
        <w:rPr>
          <w:b/>
        </w:rPr>
        <w:t>I. EXCEL Activity – Step by step computer instructions:</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 xml:space="preserve">Have students turn on their computers and open the excel file provided.  </w:t>
      </w:r>
    </w:p>
    <w:p w:rsidR="00EE27D7" w:rsidRPr="0082251D" w:rsidRDefault="00EE27D7" w:rsidP="00EE27D7">
      <w:pPr>
        <w:numPr>
          <w:ilvl w:val="0"/>
          <w:numId w:val="1"/>
        </w:numPr>
        <w:rPr>
          <w:sz w:val="22"/>
          <w:szCs w:val="22"/>
        </w:rPr>
      </w:pPr>
      <w:r w:rsidRPr="0082251D">
        <w:rPr>
          <w:sz w:val="22"/>
          <w:szCs w:val="22"/>
        </w:rPr>
        <w:t xml:space="preserve">Explain that the file has a list of latitude and longitude of the borders around </w:t>
      </w:r>
      <w:smartTag w:uri="urn:schemas-microsoft-com:office:smarttags" w:element="place">
        <w:smartTag w:uri="urn:schemas-microsoft-com:office:smarttags" w:element="PlaceName">
          <w:r w:rsidRPr="0082251D">
            <w:rPr>
              <w:sz w:val="22"/>
              <w:szCs w:val="22"/>
            </w:rPr>
            <w:t>Washington</w:t>
          </w:r>
        </w:smartTag>
        <w:r w:rsidRPr="0082251D">
          <w:rPr>
            <w:sz w:val="22"/>
            <w:szCs w:val="22"/>
          </w:rPr>
          <w:t xml:space="preserve"> </w:t>
        </w:r>
        <w:smartTag w:uri="urn:schemas-microsoft-com:office:smarttags" w:element="PlaceType">
          <w:r w:rsidRPr="0082251D">
            <w:rPr>
              <w:sz w:val="22"/>
              <w:szCs w:val="22"/>
            </w:rPr>
            <w:t>State</w:t>
          </w:r>
        </w:smartTag>
      </w:smartTag>
      <w:r w:rsidRPr="0082251D">
        <w:rPr>
          <w:sz w:val="22"/>
          <w:szCs w:val="22"/>
        </w:rPr>
        <w:t>.</w:t>
      </w:r>
    </w:p>
    <w:p w:rsidR="00EE27D7" w:rsidRPr="0082251D" w:rsidRDefault="00EE27D7" w:rsidP="00EE27D7">
      <w:pPr>
        <w:numPr>
          <w:ilvl w:val="0"/>
          <w:numId w:val="1"/>
        </w:numPr>
        <w:rPr>
          <w:sz w:val="22"/>
          <w:szCs w:val="22"/>
        </w:rPr>
      </w:pPr>
      <w:r w:rsidRPr="0082251D">
        <w:rPr>
          <w:sz w:val="22"/>
          <w:szCs w:val="22"/>
        </w:rPr>
        <w:t>Ask students to plot the latitude and longitude in a graph:</w:t>
      </w:r>
    </w:p>
    <w:p w:rsidR="00EE27D7" w:rsidRPr="0082251D" w:rsidRDefault="00EE27D7" w:rsidP="00EE27D7">
      <w:pPr>
        <w:numPr>
          <w:ilvl w:val="1"/>
          <w:numId w:val="1"/>
        </w:numPr>
        <w:rPr>
          <w:sz w:val="22"/>
          <w:szCs w:val="22"/>
        </w:rPr>
      </w:pPr>
      <w:r w:rsidRPr="0082251D">
        <w:rPr>
          <w:sz w:val="22"/>
          <w:szCs w:val="22"/>
        </w:rPr>
        <w:t>Click the “A” Column</w:t>
      </w:r>
    </w:p>
    <w:p w:rsidR="00EE27D7" w:rsidRPr="0082251D" w:rsidRDefault="00EE27D7" w:rsidP="00EE27D7">
      <w:pPr>
        <w:numPr>
          <w:ilvl w:val="1"/>
          <w:numId w:val="1"/>
        </w:numPr>
        <w:rPr>
          <w:sz w:val="22"/>
          <w:szCs w:val="22"/>
        </w:rPr>
      </w:pPr>
      <w:r w:rsidRPr="0082251D">
        <w:rPr>
          <w:sz w:val="22"/>
          <w:szCs w:val="22"/>
        </w:rPr>
        <w:t>Hold down the “Ctrl” Button</w:t>
      </w:r>
    </w:p>
    <w:p w:rsidR="00EE27D7" w:rsidRPr="0082251D" w:rsidRDefault="00EE27D7" w:rsidP="00EE27D7">
      <w:pPr>
        <w:numPr>
          <w:ilvl w:val="1"/>
          <w:numId w:val="1"/>
        </w:numPr>
        <w:rPr>
          <w:sz w:val="22"/>
          <w:szCs w:val="22"/>
        </w:rPr>
      </w:pPr>
      <w:r w:rsidRPr="0082251D">
        <w:rPr>
          <w:sz w:val="22"/>
          <w:szCs w:val="22"/>
        </w:rPr>
        <w:t>Click the “B” Column</w:t>
      </w:r>
    </w:p>
    <w:p w:rsidR="00EE27D7" w:rsidRPr="0082251D" w:rsidRDefault="00EE27D7" w:rsidP="00EE27D7">
      <w:pPr>
        <w:numPr>
          <w:ilvl w:val="1"/>
          <w:numId w:val="1"/>
        </w:numPr>
        <w:rPr>
          <w:sz w:val="22"/>
          <w:szCs w:val="22"/>
        </w:rPr>
      </w:pPr>
      <w:r w:rsidRPr="0082251D">
        <w:rPr>
          <w:sz w:val="22"/>
          <w:szCs w:val="22"/>
        </w:rPr>
        <w:t>Click the graph icon in the excel toolbar (“Chart Wizard”)</w:t>
      </w:r>
    </w:p>
    <w:p w:rsidR="00EE27D7" w:rsidRPr="0082251D" w:rsidRDefault="00EE27D7" w:rsidP="00EE27D7">
      <w:pPr>
        <w:numPr>
          <w:ilvl w:val="1"/>
          <w:numId w:val="1"/>
        </w:numPr>
        <w:rPr>
          <w:sz w:val="22"/>
          <w:szCs w:val="22"/>
        </w:rPr>
      </w:pPr>
      <w:r w:rsidRPr="0082251D">
        <w:rPr>
          <w:sz w:val="22"/>
          <w:szCs w:val="22"/>
        </w:rPr>
        <w:t>Click “X-Y Scatter”</w:t>
      </w:r>
    </w:p>
    <w:p w:rsidR="00EE27D7" w:rsidRPr="0082251D" w:rsidRDefault="00EE27D7" w:rsidP="00EE27D7">
      <w:pPr>
        <w:numPr>
          <w:ilvl w:val="1"/>
          <w:numId w:val="1"/>
        </w:numPr>
        <w:rPr>
          <w:sz w:val="22"/>
          <w:szCs w:val="22"/>
        </w:rPr>
      </w:pPr>
      <w:r w:rsidRPr="0082251D">
        <w:rPr>
          <w:sz w:val="22"/>
          <w:szCs w:val="22"/>
        </w:rPr>
        <w:t>In the “Chart Sub-Type” section, click the curved lines with no points. (“Scatter with data points connected by smoothed lines without markers.”)</w:t>
      </w:r>
    </w:p>
    <w:p w:rsidR="00EE27D7" w:rsidRPr="0082251D" w:rsidRDefault="00EE27D7" w:rsidP="00EE27D7">
      <w:pPr>
        <w:numPr>
          <w:ilvl w:val="1"/>
          <w:numId w:val="1"/>
        </w:numPr>
        <w:rPr>
          <w:sz w:val="22"/>
          <w:szCs w:val="22"/>
        </w:rPr>
      </w:pPr>
      <w:r w:rsidRPr="0082251D">
        <w:rPr>
          <w:sz w:val="22"/>
          <w:szCs w:val="22"/>
        </w:rPr>
        <w:t xml:space="preserve">Click “Finish” – The borders of </w:t>
      </w:r>
      <w:smartTag w:uri="urn:schemas-microsoft-com:office:smarttags" w:element="place">
        <w:smartTag w:uri="urn:schemas-microsoft-com:office:smarttags" w:element="PlaceName">
          <w:r w:rsidRPr="0082251D">
            <w:rPr>
              <w:sz w:val="22"/>
              <w:szCs w:val="22"/>
            </w:rPr>
            <w:t>Washington</w:t>
          </w:r>
        </w:smartTag>
        <w:r w:rsidRPr="0082251D">
          <w:rPr>
            <w:sz w:val="22"/>
            <w:szCs w:val="22"/>
          </w:rPr>
          <w:t xml:space="preserve"> </w:t>
        </w:r>
        <w:smartTag w:uri="urn:schemas-microsoft-com:office:smarttags" w:element="PlaceType">
          <w:r w:rsidRPr="0082251D">
            <w:rPr>
              <w:sz w:val="22"/>
              <w:szCs w:val="22"/>
            </w:rPr>
            <w:t>State</w:t>
          </w:r>
        </w:smartTag>
      </w:smartTag>
      <w:r w:rsidRPr="0082251D">
        <w:rPr>
          <w:sz w:val="22"/>
          <w:szCs w:val="22"/>
        </w:rPr>
        <w:t xml:space="preserve"> should be plotted.</w:t>
      </w:r>
    </w:p>
    <w:p w:rsidR="00EE27D7" w:rsidRPr="0082251D" w:rsidRDefault="00EE27D7" w:rsidP="00EE27D7">
      <w:pPr>
        <w:ind w:left="1080"/>
        <w:rPr>
          <w:sz w:val="22"/>
          <w:szCs w:val="22"/>
        </w:rPr>
      </w:pPr>
    </w:p>
    <w:p w:rsidR="00EE27D7" w:rsidRPr="0082251D" w:rsidRDefault="00EE27D7" w:rsidP="00EE27D7">
      <w:pPr>
        <w:numPr>
          <w:ilvl w:val="0"/>
          <w:numId w:val="1"/>
        </w:numPr>
        <w:rPr>
          <w:sz w:val="22"/>
          <w:szCs w:val="22"/>
        </w:rPr>
      </w:pPr>
      <w:r w:rsidRPr="0082251D">
        <w:rPr>
          <w:sz w:val="22"/>
          <w:szCs w:val="22"/>
        </w:rPr>
        <w:t>Ask students to quickly format the graph:</w:t>
      </w:r>
    </w:p>
    <w:p w:rsidR="00EE27D7" w:rsidRPr="0082251D" w:rsidRDefault="00EE27D7" w:rsidP="00EE27D7">
      <w:pPr>
        <w:numPr>
          <w:ilvl w:val="1"/>
          <w:numId w:val="1"/>
        </w:numPr>
        <w:rPr>
          <w:sz w:val="22"/>
          <w:szCs w:val="22"/>
        </w:rPr>
      </w:pPr>
      <w:r w:rsidRPr="0082251D">
        <w:rPr>
          <w:sz w:val="22"/>
          <w:szCs w:val="22"/>
        </w:rPr>
        <w:t>Right click the background of the graph, and click “Clear”.</w:t>
      </w:r>
    </w:p>
    <w:p w:rsidR="00EE27D7" w:rsidRPr="0082251D" w:rsidRDefault="00EE27D7" w:rsidP="00EE27D7">
      <w:pPr>
        <w:numPr>
          <w:ilvl w:val="1"/>
          <w:numId w:val="1"/>
        </w:numPr>
        <w:rPr>
          <w:sz w:val="22"/>
          <w:szCs w:val="22"/>
        </w:rPr>
      </w:pPr>
      <w:r w:rsidRPr="0082251D">
        <w:rPr>
          <w:sz w:val="22"/>
          <w:szCs w:val="22"/>
        </w:rPr>
        <w:t>Right click one of the black gridlines, and click “Clear”.</w:t>
      </w:r>
    </w:p>
    <w:p w:rsidR="00EE27D7" w:rsidRPr="0082251D" w:rsidRDefault="00EE27D7" w:rsidP="00EE27D7">
      <w:pPr>
        <w:numPr>
          <w:ilvl w:val="1"/>
          <w:numId w:val="1"/>
        </w:numPr>
        <w:rPr>
          <w:sz w:val="22"/>
          <w:szCs w:val="22"/>
        </w:rPr>
      </w:pPr>
      <w:r w:rsidRPr="0082251D">
        <w:rPr>
          <w:sz w:val="22"/>
          <w:szCs w:val="22"/>
        </w:rPr>
        <w:t xml:space="preserve">Students should be able to clearly see the borders of </w:t>
      </w:r>
      <w:smartTag w:uri="urn:schemas-microsoft-com:office:smarttags" w:element="State">
        <w:smartTag w:uri="urn:schemas-microsoft-com:office:smarttags" w:element="place">
          <w:r w:rsidRPr="0082251D">
            <w:rPr>
              <w:sz w:val="22"/>
              <w:szCs w:val="22"/>
            </w:rPr>
            <w:t>Washington</w:t>
          </w:r>
        </w:smartTag>
      </w:smartTag>
      <w:r w:rsidRPr="0082251D">
        <w:rPr>
          <w:sz w:val="22"/>
          <w:szCs w:val="22"/>
        </w:rPr>
        <w:t>.</w:t>
      </w:r>
    </w:p>
    <w:p w:rsidR="00EE27D7" w:rsidRPr="0082251D" w:rsidRDefault="00EE27D7" w:rsidP="00EE27D7">
      <w:pPr>
        <w:numPr>
          <w:ilvl w:val="1"/>
          <w:numId w:val="1"/>
        </w:numPr>
        <w:rPr>
          <w:sz w:val="22"/>
          <w:szCs w:val="22"/>
        </w:rPr>
      </w:pPr>
      <w:r w:rsidRPr="0082251D">
        <w:rPr>
          <w:sz w:val="22"/>
          <w:szCs w:val="22"/>
        </w:rPr>
        <w:t>Click the title and change it to say “</w:t>
      </w:r>
      <w:smartTag w:uri="urn:schemas-microsoft-com:office:smarttags" w:element="place">
        <w:smartTag w:uri="urn:schemas-microsoft-com:office:smarttags" w:element="PlaceName">
          <w:r w:rsidRPr="0082251D">
            <w:rPr>
              <w:sz w:val="22"/>
              <w:szCs w:val="22"/>
            </w:rPr>
            <w:t>Washington</w:t>
          </w:r>
        </w:smartTag>
        <w:r w:rsidRPr="0082251D">
          <w:rPr>
            <w:sz w:val="22"/>
            <w:szCs w:val="22"/>
          </w:rPr>
          <w:t xml:space="preserve"> </w:t>
        </w:r>
        <w:smartTag w:uri="urn:schemas-microsoft-com:office:smarttags" w:element="PlaceType">
          <w:r w:rsidRPr="0082251D">
            <w:rPr>
              <w:sz w:val="22"/>
              <w:szCs w:val="22"/>
            </w:rPr>
            <w:t>State</w:t>
          </w:r>
        </w:smartTag>
      </w:smartTag>
      <w:r w:rsidRPr="0082251D">
        <w:rPr>
          <w:sz w:val="22"/>
          <w:szCs w:val="22"/>
        </w:rPr>
        <w:t>”.</w:t>
      </w:r>
    </w:p>
    <w:p w:rsidR="00EE27D7" w:rsidRPr="0082251D" w:rsidRDefault="00EE27D7" w:rsidP="00EE27D7">
      <w:pPr>
        <w:ind w:left="1080"/>
        <w:rPr>
          <w:sz w:val="22"/>
          <w:szCs w:val="22"/>
        </w:rPr>
      </w:pPr>
    </w:p>
    <w:p w:rsidR="00EE27D7" w:rsidRPr="0082251D" w:rsidRDefault="00EE27D7" w:rsidP="00EE27D7">
      <w:pPr>
        <w:numPr>
          <w:ilvl w:val="0"/>
          <w:numId w:val="1"/>
        </w:numPr>
        <w:rPr>
          <w:sz w:val="22"/>
          <w:szCs w:val="22"/>
        </w:rPr>
      </w:pPr>
      <w:r w:rsidRPr="0082251D">
        <w:rPr>
          <w:sz w:val="22"/>
          <w:szCs w:val="22"/>
        </w:rPr>
        <w:t>Ask students to plot the cities onto the same graph:</w:t>
      </w:r>
    </w:p>
    <w:p w:rsidR="00EE27D7" w:rsidRPr="0082251D" w:rsidRDefault="00EE27D7" w:rsidP="00EE27D7">
      <w:pPr>
        <w:numPr>
          <w:ilvl w:val="1"/>
          <w:numId w:val="1"/>
        </w:numPr>
        <w:rPr>
          <w:sz w:val="22"/>
          <w:szCs w:val="22"/>
        </w:rPr>
      </w:pPr>
      <w:r w:rsidRPr="0082251D">
        <w:rPr>
          <w:sz w:val="22"/>
          <w:szCs w:val="22"/>
        </w:rPr>
        <w:t xml:space="preserve">Click the </w:t>
      </w:r>
      <w:smartTag w:uri="urn:schemas-microsoft-com:office:smarttags" w:element="place">
        <w:smartTag w:uri="urn:schemas-microsoft-com:office:smarttags" w:element="PlaceName">
          <w:r w:rsidRPr="0082251D">
            <w:rPr>
              <w:sz w:val="22"/>
              <w:szCs w:val="22"/>
            </w:rPr>
            <w:t>Washington</w:t>
          </w:r>
        </w:smartTag>
        <w:r w:rsidRPr="0082251D">
          <w:rPr>
            <w:sz w:val="22"/>
            <w:szCs w:val="22"/>
          </w:rPr>
          <w:t xml:space="preserve"> </w:t>
        </w:r>
        <w:smartTag w:uri="urn:schemas-microsoft-com:office:smarttags" w:element="PlaceType">
          <w:r w:rsidRPr="0082251D">
            <w:rPr>
              <w:sz w:val="22"/>
              <w:szCs w:val="22"/>
            </w:rPr>
            <w:t>State</w:t>
          </w:r>
        </w:smartTag>
      </w:smartTag>
      <w:r w:rsidRPr="0082251D">
        <w:rPr>
          <w:sz w:val="22"/>
          <w:szCs w:val="22"/>
        </w:rPr>
        <w:t xml:space="preserve"> plot, so that it is selected.</w:t>
      </w:r>
    </w:p>
    <w:p w:rsidR="00EE27D7" w:rsidRPr="0082251D" w:rsidRDefault="00EE27D7" w:rsidP="00EE27D7">
      <w:pPr>
        <w:numPr>
          <w:ilvl w:val="1"/>
          <w:numId w:val="1"/>
        </w:numPr>
        <w:rPr>
          <w:sz w:val="22"/>
          <w:szCs w:val="22"/>
        </w:rPr>
      </w:pPr>
      <w:r w:rsidRPr="0082251D">
        <w:rPr>
          <w:sz w:val="22"/>
          <w:szCs w:val="22"/>
        </w:rPr>
        <w:t>In the menu, click “Chart” and then “Add Data”</w:t>
      </w:r>
    </w:p>
    <w:p w:rsidR="00EE27D7" w:rsidRPr="0082251D" w:rsidRDefault="00EE27D7" w:rsidP="00EE27D7">
      <w:pPr>
        <w:numPr>
          <w:ilvl w:val="1"/>
          <w:numId w:val="1"/>
        </w:numPr>
        <w:rPr>
          <w:sz w:val="22"/>
          <w:szCs w:val="22"/>
        </w:rPr>
      </w:pPr>
      <w:r w:rsidRPr="0082251D">
        <w:rPr>
          <w:sz w:val="22"/>
          <w:szCs w:val="22"/>
        </w:rPr>
        <w:t>Select the two short columns that have city coordinates, including the headers.</w:t>
      </w:r>
    </w:p>
    <w:p w:rsidR="00EE27D7" w:rsidRPr="0082251D" w:rsidRDefault="00EE27D7" w:rsidP="00EE27D7">
      <w:pPr>
        <w:numPr>
          <w:ilvl w:val="1"/>
          <w:numId w:val="1"/>
        </w:numPr>
        <w:rPr>
          <w:sz w:val="22"/>
          <w:szCs w:val="22"/>
        </w:rPr>
      </w:pPr>
      <w:r w:rsidRPr="0082251D">
        <w:rPr>
          <w:sz w:val="22"/>
          <w:szCs w:val="22"/>
        </w:rPr>
        <w:t>Click “OK”</w:t>
      </w:r>
    </w:p>
    <w:p w:rsidR="00EE27D7" w:rsidRPr="0082251D" w:rsidRDefault="00EE27D7" w:rsidP="00EE27D7">
      <w:pPr>
        <w:numPr>
          <w:ilvl w:val="1"/>
          <w:numId w:val="1"/>
        </w:numPr>
        <w:rPr>
          <w:sz w:val="22"/>
          <w:szCs w:val="22"/>
        </w:rPr>
      </w:pPr>
      <w:r w:rsidRPr="0082251D">
        <w:rPr>
          <w:sz w:val="22"/>
          <w:szCs w:val="22"/>
        </w:rPr>
        <w:t>Make sure that the boxes are checked for “Series Name in First Row” and “Categories (X values) in First Column”</w:t>
      </w:r>
    </w:p>
    <w:p w:rsidR="00EE27D7" w:rsidRPr="0082251D" w:rsidRDefault="00EE27D7" w:rsidP="00EE27D7">
      <w:pPr>
        <w:numPr>
          <w:ilvl w:val="1"/>
          <w:numId w:val="1"/>
        </w:numPr>
        <w:rPr>
          <w:sz w:val="22"/>
          <w:szCs w:val="22"/>
        </w:rPr>
      </w:pPr>
      <w:r w:rsidRPr="0082251D">
        <w:rPr>
          <w:sz w:val="22"/>
          <w:szCs w:val="22"/>
        </w:rPr>
        <w:t>Click “OK”</w:t>
      </w:r>
    </w:p>
    <w:p w:rsidR="00EE27D7" w:rsidRPr="0082251D" w:rsidRDefault="00EE27D7" w:rsidP="00EE27D7">
      <w:pPr>
        <w:numPr>
          <w:ilvl w:val="1"/>
          <w:numId w:val="1"/>
        </w:numPr>
        <w:rPr>
          <w:sz w:val="22"/>
          <w:szCs w:val="22"/>
        </w:rPr>
      </w:pPr>
      <w:r w:rsidRPr="0082251D">
        <w:rPr>
          <w:sz w:val="22"/>
          <w:szCs w:val="22"/>
        </w:rPr>
        <w:t>Students should see a curved line going through the state.</w:t>
      </w:r>
    </w:p>
    <w:p w:rsidR="00EE27D7" w:rsidRPr="0082251D" w:rsidRDefault="00EE27D7" w:rsidP="00EE27D7">
      <w:pPr>
        <w:numPr>
          <w:ilvl w:val="1"/>
          <w:numId w:val="1"/>
        </w:numPr>
        <w:rPr>
          <w:sz w:val="22"/>
          <w:szCs w:val="22"/>
        </w:rPr>
      </w:pPr>
      <w:r w:rsidRPr="0082251D">
        <w:rPr>
          <w:sz w:val="22"/>
          <w:szCs w:val="22"/>
        </w:rPr>
        <w:t>Right click the new curved line and click “Format Data Series”</w:t>
      </w:r>
    </w:p>
    <w:p w:rsidR="00EE27D7" w:rsidRPr="0082251D" w:rsidRDefault="00EE27D7" w:rsidP="00EE27D7">
      <w:pPr>
        <w:numPr>
          <w:ilvl w:val="1"/>
          <w:numId w:val="1"/>
        </w:numPr>
        <w:rPr>
          <w:sz w:val="22"/>
          <w:szCs w:val="22"/>
        </w:rPr>
      </w:pPr>
      <w:r w:rsidRPr="0082251D">
        <w:rPr>
          <w:sz w:val="22"/>
          <w:szCs w:val="22"/>
        </w:rPr>
        <w:t>Under the “Patterns” menu, click “None” for the line and “Automatic” for the marker.</w:t>
      </w:r>
    </w:p>
    <w:p w:rsidR="00EE27D7" w:rsidRPr="0082251D" w:rsidRDefault="00EE27D7" w:rsidP="00EE27D7">
      <w:pPr>
        <w:numPr>
          <w:ilvl w:val="1"/>
          <w:numId w:val="1"/>
        </w:numPr>
        <w:rPr>
          <w:sz w:val="22"/>
          <w:szCs w:val="22"/>
        </w:rPr>
      </w:pPr>
      <w:r w:rsidRPr="0082251D">
        <w:rPr>
          <w:sz w:val="22"/>
          <w:szCs w:val="22"/>
        </w:rPr>
        <w:t>Click “OK”</w:t>
      </w:r>
    </w:p>
    <w:p w:rsidR="00EE27D7" w:rsidRPr="0082251D" w:rsidRDefault="00EE27D7" w:rsidP="00EE27D7">
      <w:pPr>
        <w:numPr>
          <w:ilvl w:val="1"/>
          <w:numId w:val="1"/>
        </w:numPr>
        <w:rPr>
          <w:sz w:val="22"/>
          <w:szCs w:val="22"/>
        </w:rPr>
      </w:pPr>
      <w:r w:rsidRPr="0082251D">
        <w:rPr>
          <w:sz w:val="22"/>
          <w:szCs w:val="22"/>
        </w:rPr>
        <w:t>Students should see the selected cities plotted on the graph.</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Ask students to identify where each city is located.  On the board, engage students to help draw a sketch of the plot they made.  Make sure to plot the cities and label them!  Ask students to label the cities on the similar plot provided to them on their worksheet.</w:t>
      </w:r>
    </w:p>
    <w:p w:rsidR="00EE27D7" w:rsidRPr="0082251D" w:rsidRDefault="00EE27D7" w:rsidP="00EE27D7">
      <w:pPr>
        <w:numPr>
          <w:ilvl w:val="0"/>
          <w:numId w:val="1"/>
        </w:numPr>
        <w:rPr>
          <w:sz w:val="22"/>
          <w:szCs w:val="22"/>
        </w:rPr>
      </w:pPr>
      <w:r w:rsidRPr="0082251D">
        <w:rPr>
          <w:sz w:val="22"/>
          <w:szCs w:val="22"/>
        </w:rPr>
        <w:t xml:space="preserve">If there is ample time students can right click their graph and adjust their “Chart Options”.  </w:t>
      </w:r>
    </w:p>
    <w:p w:rsidR="00EE27D7" w:rsidRPr="0082251D" w:rsidRDefault="00EE27D7" w:rsidP="00EE27D7">
      <w:pPr>
        <w:numPr>
          <w:ilvl w:val="0"/>
          <w:numId w:val="1"/>
        </w:numPr>
        <w:rPr>
          <w:sz w:val="22"/>
          <w:szCs w:val="22"/>
        </w:rPr>
      </w:pPr>
      <w:r w:rsidRPr="0082251D">
        <w:rPr>
          <w:sz w:val="22"/>
          <w:szCs w:val="22"/>
        </w:rPr>
        <w:t>Students should now save their work.</w:t>
      </w:r>
    </w:p>
    <w:p w:rsidR="00EE27D7" w:rsidRPr="0082251D" w:rsidRDefault="00EE27D7" w:rsidP="00EE27D7">
      <w:pPr>
        <w:numPr>
          <w:ilvl w:val="0"/>
          <w:numId w:val="1"/>
        </w:numPr>
        <w:rPr>
          <w:sz w:val="22"/>
          <w:szCs w:val="22"/>
        </w:rPr>
      </w:pPr>
      <w:r w:rsidRPr="0082251D">
        <w:rPr>
          <w:sz w:val="22"/>
          <w:szCs w:val="22"/>
        </w:rPr>
        <w:t>Ask students to use the information they have to fill out the columns labeled “AIRPACT NO2” and “OMI NO2”.  Explain that the large numbers can be entered by using the capital “E”.  (i.e. 1.5 x 10</w:t>
      </w:r>
      <w:r w:rsidRPr="0082251D">
        <w:rPr>
          <w:sz w:val="22"/>
          <w:szCs w:val="22"/>
          <w:vertAlign w:val="superscript"/>
        </w:rPr>
        <w:t>15</w:t>
      </w:r>
      <w:r w:rsidRPr="0082251D">
        <w:rPr>
          <w:sz w:val="22"/>
          <w:szCs w:val="22"/>
        </w:rPr>
        <w:t xml:space="preserve"> can be typed “1.5E15”)</w:t>
      </w:r>
    </w:p>
    <w:p w:rsidR="00EE27D7" w:rsidRPr="0082251D" w:rsidRDefault="00EE27D7" w:rsidP="00EE27D7">
      <w:pPr>
        <w:numPr>
          <w:ilvl w:val="0"/>
          <w:numId w:val="1"/>
        </w:numPr>
        <w:rPr>
          <w:sz w:val="22"/>
          <w:szCs w:val="22"/>
        </w:rPr>
      </w:pPr>
      <w:r w:rsidRPr="0082251D">
        <w:rPr>
          <w:sz w:val="22"/>
          <w:szCs w:val="22"/>
        </w:rPr>
        <w:t>Tell students they will now use a powerful tool in Excel to calculate the difference (and ratio) between the model and the satellite.</w:t>
      </w:r>
    </w:p>
    <w:p w:rsidR="00EE27D7" w:rsidRPr="0082251D" w:rsidRDefault="00EE27D7" w:rsidP="00EE27D7">
      <w:pPr>
        <w:numPr>
          <w:ilvl w:val="1"/>
          <w:numId w:val="1"/>
        </w:numPr>
        <w:rPr>
          <w:sz w:val="22"/>
          <w:szCs w:val="22"/>
        </w:rPr>
      </w:pPr>
      <w:r w:rsidRPr="0082251D">
        <w:rPr>
          <w:sz w:val="22"/>
          <w:szCs w:val="22"/>
        </w:rPr>
        <w:t>In the first empty cell under “AIRPACT / OMI Ratio” press the equals (“=”) button.</w:t>
      </w:r>
    </w:p>
    <w:p w:rsidR="00EE27D7" w:rsidRPr="0082251D" w:rsidRDefault="00EE27D7" w:rsidP="00EE27D7">
      <w:pPr>
        <w:numPr>
          <w:ilvl w:val="1"/>
          <w:numId w:val="1"/>
        </w:numPr>
        <w:rPr>
          <w:sz w:val="22"/>
          <w:szCs w:val="22"/>
        </w:rPr>
      </w:pPr>
      <w:r w:rsidRPr="0082251D">
        <w:rPr>
          <w:sz w:val="22"/>
          <w:szCs w:val="22"/>
        </w:rPr>
        <w:t xml:space="preserve">Click the cell with the value of the AIRPACT NO2 in </w:t>
      </w:r>
      <w:smartTag w:uri="urn:schemas-microsoft-com:office:smarttags" w:element="City">
        <w:smartTag w:uri="urn:schemas-microsoft-com:office:smarttags" w:element="place">
          <w:r w:rsidRPr="0082251D">
            <w:rPr>
              <w:sz w:val="22"/>
              <w:szCs w:val="22"/>
            </w:rPr>
            <w:t>Seattle</w:t>
          </w:r>
        </w:smartTag>
      </w:smartTag>
      <w:r w:rsidRPr="0082251D">
        <w:rPr>
          <w:sz w:val="22"/>
          <w:szCs w:val="22"/>
        </w:rPr>
        <w:t>.</w:t>
      </w:r>
    </w:p>
    <w:p w:rsidR="00EE27D7" w:rsidRPr="0082251D" w:rsidRDefault="00EE27D7" w:rsidP="00EE27D7">
      <w:pPr>
        <w:numPr>
          <w:ilvl w:val="1"/>
          <w:numId w:val="1"/>
        </w:numPr>
        <w:rPr>
          <w:sz w:val="22"/>
          <w:szCs w:val="22"/>
        </w:rPr>
      </w:pPr>
      <w:r w:rsidRPr="0082251D">
        <w:rPr>
          <w:sz w:val="22"/>
          <w:szCs w:val="22"/>
        </w:rPr>
        <w:t>Press the “/” key, which stands for division.</w:t>
      </w:r>
    </w:p>
    <w:p w:rsidR="00EE27D7" w:rsidRPr="0082251D" w:rsidRDefault="00EE27D7" w:rsidP="00EE27D7">
      <w:pPr>
        <w:numPr>
          <w:ilvl w:val="1"/>
          <w:numId w:val="1"/>
        </w:numPr>
        <w:rPr>
          <w:sz w:val="22"/>
          <w:szCs w:val="22"/>
        </w:rPr>
      </w:pPr>
      <w:r w:rsidRPr="0082251D">
        <w:rPr>
          <w:sz w:val="22"/>
          <w:szCs w:val="22"/>
        </w:rPr>
        <w:t xml:space="preserve">Click the cell with the value of the OMI NO2 in </w:t>
      </w:r>
      <w:smartTag w:uri="urn:schemas-microsoft-com:office:smarttags" w:element="City">
        <w:smartTag w:uri="urn:schemas-microsoft-com:office:smarttags" w:element="place">
          <w:r w:rsidRPr="0082251D">
            <w:rPr>
              <w:sz w:val="22"/>
              <w:szCs w:val="22"/>
            </w:rPr>
            <w:t>Seattle</w:t>
          </w:r>
        </w:smartTag>
      </w:smartTag>
      <w:r w:rsidRPr="0082251D">
        <w:rPr>
          <w:sz w:val="22"/>
          <w:szCs w:val="22"/>
        </w:rPr>
        <w:t>.</w:t>
      </w:r>
    </w:p>
    <w:p w:rsidR="00EE27D7" w:rsidRPr="0082251D" w:rsidRDefault="00EE27D7" w:rsidP="00EE27D7">
      <w:pPr>
        <w:numPr>
          <w:ilvl w:val="1"/>
          <w:numId w:val="1"/>
        </w:numPr>
        <w:rPr>
          <w:sz w:val="22"/>
          <w:szCs w:val="22"/>
        </w:rPr>
      </w:pPr>
      <w:r w:rsidRPr="0082251D">
        <w:rPr>
          <w:sz w:val="22"/>
          <w:szCs w:val="22"/>
        </w:rPr>
        <w:t>Press the Enter Key.</w:t>
      </w:r>
    </w:p>
    <w:p w:rsidR="00EE27D7" w:rsidRPr="0082251D" w:rsidRDefault="00EE27D7" w:rsidP="00EE27D7">
      <w:pPr>
        <w:numPr>
          <w:ilvl w:val="1"/>
          <w:numId w:val="1"/>
        </w:numPr>
        <w:rPr>
          <w:sz w:val="22"/>
          <w:szCs w:val="22"/>
        </w:rPr>
      </w:pPr>
      <w:r w:rsidRPr="0082251D">
        <w:rPr>
          <w:sz w:val="22"/>
          <w:szCs w:val="22"/>
        </w:rPr>
        <w:t>Follow a similar process to calculate the difference in NO2 in Seattle, but this time use the “-“ key which stands for subtraction.</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 xml:space="preserve">Tell students they will now use another powerful tool in Excel, to duplicate the calculation process they just went through for </w:t>
      </w:r>
      <w:smartTag w:uri="urn:schemas-microsoft-com:office:smarttags" w:element="City">
        <w:smartTag w:uri="urn:schemas-microsoft-com:office:smarttags" w:element="place">
          <w:r w:rsidRPr="0082251D">
            <w:rPr>
              <w:sz w:val="22"/>
              <w:szCs w:val="22"/>
            </w:rPr>
            <w:t>Seattle</w:t>
          </w:r>
        </w:smartTag>
      </w:smartTag>
      <w:r w:rsidRPr="0082251D">
        <w:rPr>
          <w:sz w:val="22"/>
          <w:szCs w:val="22"/>
        </w:rPr>
        <w:t>, for all the other cities.</w:t>
      </w:r>
    </w:p>
    <w:p w:rsidR="00EE27D7" w:rsidRPr="0082251D" w:rsidRDefault="00EE27D7" w:rsidP="00EE27D7">
      <w:pPr>
        <w:numPr>
          <w:ilvl w:val="1"/>
          <w:numId w:val="1"/>
        </w:numPr>
        <w:rPr>
          <w:sz w:val="22"/>
          <w:szCs w:val="22"/>
        </w:rPr>
      </w:pPr>
      <w:r w:rsidRPr="0082251D">
        <w:rPr>
          <w:sz w:val="22"/>
          <w:szCs w:val="22"/>
        </w:rPr>
        <w:t>Click the cell that has the value for the Seattle NO2 Ratio.</w:t>
      </w:r>
    </w:p>
    <w:p w:rsidR="00EE27D7" w:rsidRPr="0082251D" w:rsidRDefault="00EE27D7" w:rsidP="00EE27D7">
      <w:pPr>
        <w:numPr>
          <w:ilvl w:val="1"/>
          <w:numId w:val="1"/>
        </w:numPr>
        <w:rPr>
          <w:sz w:val="22"/>
          <w:szCs w:val="22"/>
        </w:rPr>
      </w:pPr>
      <w:r w:rsidRPr="0082251D">
        <w:rPr>
          <w:sz w:val="22"/>
          <w:szCs w:val="22"/>
        </w:rPr>
        <w:t>Notice that the cell is highlighted and has a cross on the bottom right hand corner.</w:t>
      </w:r>
    </w:p>
    <w:p w:rsidR="00EE27D7" w:rsidRPr="0082251D" w:rsidRDefault="00EE27D7" w:rsidP="00EE27D7">
      <w:pPr>
        <w:numPr>
          <w:ilvl w:val="1"/>
          <w:numId w:val="1"/>
        </w:numPr>
        <w:rPr>
          <w:sz w:val="22"/>
          <w:szCs w:val="22"/>
        </w:rPr>
      </w:pPr>
      <w:r w:rsidRPr="0082251D">
        <w:rPr>
          <w:sz w:val="22"/>
          <w:szCs w:val="22"/>
        </w:rPr>
        <w:t>Move the mouse cursor over the cross, click the cross and hold down the button, and then drag the corner down to the bottom of the table.  (Release the mouse button).</w:t>
      </w:r>
    </w:p>
    <w:p w:rsidR="00EE27D7" w:rsidRPr="0082251D" w:rsidRDefault="00EE27D7" w:rsidP="00EE27D7">
      <w:pPr>
        <w:numPr>
          <w:ilvl w:val="1"/>
          <w:numId w:val="1"/>
        </w:numPr>
        <w:rPr>
          <w:sz w:val="22"/>
          <w:szCs w:val="22"/>
        </w:rPr>
      </w:pPr>
      <w:r w:rsidRPr="0082251D">
        <w:rPr>
          <w:sz w:val="22"/>
          <w:szCs w:val="22"/>
        </w:rPr>
        <w:t xml:space="preserve">All the ratios should now be calculated.  </w:t>
      </w:r>
    </w:p>
    <w:p w:rsidR="00EE27D7" w:rsidRPr="0082251D" w:rsidRDefault="00EE27D7" w:rsidP="00EE27D7">
      <w:pPr>
        <w:numPr>
          <w:ilvl w:val="1"/>
          <w:numId w:val="1"/>
        </w:numPr>
        <w:rPr>
          <w:sz w:val="22"/>
          <w:szCs w:val="22"/>
        </w:rPr>
      </w:pPr>
      <w:r w:rsidRPr="0082251D">
        <w:rPr>
          <w:sz w:val="22"/>
          <w:szCs w:val="22"/>
        </w:rPr>
        <w:t>Follow a similar process to fill in the values for the difference column.</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 xml:space="preserve"> Students should now save their work.</w:t>
      </w:r>
    </w:p>
    <w:p w:rsidR="00EE27D7" w:rsidRPr="0082251D" w:rsidRDefault="00EE27D7" w:rsidP="00EE27D7">
      <w:pPr>
        <w:numPr>
          <w:ilvl w:val="0"/>
          <w:numId w:val="1"/>
        </w:numPr>
        <w:rPr>
          <w:sz w:val="22"/>
          <w:szCs w:val="22"/>
        </w:rPr>
      </w:pPr>
      <w:r w:rsidRPr="0082251D">
        <w:rPr>
          <w:sz w:val="22"/>
          <w:szCs w:val="22"/>
        </w:rPr>
        <w:t xml:space="preserve"> Ask students to record their answers in the worksheet provided to them.</w:t>
      </w:r>
    </w:p>
    <w:p w:rsidR="00EE27D7" w:rsidRPr="0082251D" w:rsidRDefault="00EE27D7" w:rsidP="00EE27D7">
      <w:pPr>
        <w:numPr>
          <w:ilvl w:val="0"/>
          <w:numId w:val="1"/>
        </w:numPr>
        <w:rPr>
          <w:sz w:val="22"/>
          <w:szCs w:val="22"/>
        </w:rPr>
      </w:pPr>
      <w:r w:rsidRPr="0082251D">
        <w:rPr>
          <w:sz w:val="22"/>
          <w:szCs w:val="22"/>
        </w:rPr>
        <w:t>Discuss with students the meaning of their ratio and difference calculation.  What is the significance of having a ratio equal to “1”?  What is the significance of having a difference equal to “0”?</w:t>
      </w:r>
    </w:p>
    <w:p w:rsidR="00EE27D7" w:rsidRPr="0082251D" w:rsidRDefault="00EE27D7" w:rsidP="00EE27D7">
      <w:pPr>
        <w:numPr>
          <w:ilvl w:val="0"/>
          <w:numId w:val="1"/>
        </w:numPr>
        <w:rPr>
          <w:sz w:val="22"/>
          <w:szCs w:val="22"/>
        </w:rPr>
      </w:pPr>
      <w:r w:rsidRPr="0082251D">
        <w:rPr>
          <w:sz w:val="22"/>
          <w:szCs w:val="22"/>
        </w:rPr>
        <w:t>With time, students can make a bar graph of the AIRPACT and OMI pollution in various cities.</w:t>
      </w:r>
    </w:p>
    <w:p w:rsidR="00EE27D7" w:rsidRPr="0082251D" w:rsidRDefault="00EE27D7" w:rsidP="00EE27D7">
      <w:pPr>
        <w:numPr>
          <w:ilvl w:val="1"/>
          <w:numId w:val="1"/>
        </w:numPr>
        <w:rPr>
          <w:sz w:val="22"/>
          <w:szCs w:val="22"/>
        </w:rPr>
      </w:pPr>
      <w:r w:rsidRPr="0082251D">
        <w:rPr>
          <w:sz w:val="22"/>
          <w:szCs w:val="22"/>
        </w:rPr>
        <w:t>Select the three columns with city name, AIRPACT NO2, and OMI NO2.</w:t>
      </w:r>
    </w:p>
    <w:p w:rsidR="00EE27D7" w:rsidRPr="0082251D" w:rsidRDefault="00EE27D7" w:rsidP="00EE27D7">
      <w:pPr>
        <w:numPr>
          <w:ilvl w:val="1"/>
          <w:numId w:val="1"/>
        </w:numPr>
        <w:rPr>
          <w:sz w:val="22"/>
          <w:szCs w:val="22"/>
        </w:rPr>
      </w:pPr>
      <w:r w:rsidRPr="0082251D">
        <w:rPr>
          <w:sz w:val="22"/>
          <w:szCs w:val="22"/>
        </w:rPr>
        <w:t>Click the Graph Icon in the Excel Toolbar.</w:t>
      </w:r>
    </w:p>
    <w:p w:rsidR="00EE27D7" w:rsidRPr="0082251D" w:rsidRDefault="00EE27D7" w:rsidP="00EE27D7">
      <w:pPr>
        <w:numPr>
          <w:ilvl w:val="1"/>
          <w:numId w:val="1"/>
        </w:numPr>
        <w:rPr>
          <w:sz w:val="22"/>
          <w:szCs w:val="22"/>
        </w:rPr>
      </w:pPr>
      <w:r w:rsidRPr="0082251D">
        <w:rPr>
          <w:sz w:val="22"/>
          <w:szCs w:val="22"/>
        </w:rPr>
        <w:t>Choose “Column” or “Bar”</w:t>
      </w:r>
    </w:p>
    <w:p w:rsidR="00EE27D7" w:rsidRPr="0082251D" w:rsidRDefault="00EE27D7" w:rsidP="00EE27D7">
      <w:pPr>
        <w:numPr>
          <w:ilvl w:val="1"/>
          <w:numId w:val="1"/>
        </w:numPr>
        <w:rPr>
          <w:sz w:val="22"/>
          <w:szCs w:val="22"/>
        </w:rPr>
      </w:pPr>
      <w:r w:rsidRPr="0082251D">
        <w:rPr>
          <w:sz w:val="22"/>
          <w:szCs w:val="22"/>
        </w:rPr>
        <w:t>Click Finish</w:t>
      </w:r>
    </w:p>
    <w:p w:rsidR="00EE27D7" w:rsidRPr="0082251D" w:rsidRDefault="00EE27D7" w:rsidP="00EE27D7">
      <w:pPr>
        <w:numPr>
          <w:ilvl w:val="0"/>
          <w:numId w:val="1"/>
        </w:numPr>
        <w:rPr>
          <w:sz w:val="22"/>
          <w:szCs w:val="22"/>
        </w:rPr>
      </w:pPr>
      <w:r w:rsidRPr="0082251D">
        <w:rPr>
          <w:sz w:val="22"/>
          <w:szCs w:val="22"/>
        </w:rPr>
        <w:t xml:space="preserve">  Students should now save their work.</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Students should use the Bar Graph created to answer the final questions in their worksheet.</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As an extension, students could use the “</w:t>
      </w:r>
      <w:proofErr w:type="spellStart"/>
      <w:r w:rsidRPr="0082251D">
        <w:rPr>
          <w:sz w:val="22"/>
          <w:szCs w:val="22"/>
        </w:rPr>
        <w:t>avg</w:t>
      </w:r>
      <w:proofErr w:type="spellEnd"/>
      <w:r w:rsidRPr="0082251D">
        <w:rPr>
          <w:sz w:val="22"/>
          <w:szCs w:val="22"/>
        </w:rPr>
        <w:t>” function in Excel to calculate the average values obtained in their comparison.</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Excel can be closed, and computers put away.</w:t>
      </w:r>
    </w:p>
    <w:p w:rsidR="00EE27D7" w:rsidRPr="0082251D" w:rsidRDefault="00EE27D7" w:rsidP="00EE27D7">
      <w:pPr>
        <w:rPr>
          <w:sz w:val="22"/>
          <w:szCs w:val="22"/>
        </w:rPr>
      </w:pPr>
    </w:p>
    <w:p w:rsidR="00EE27D7" w:rsidRPr="0082251D" w:rsidRDefault="00EE27D7" w:rsidP="00EE27D7">
      <w:pPr>
        <w:numPr>
          <w:ilvl w:val="0"/>
          <w:numId w:val="1"/>
        </w:numPr>
        <w:rPr>
          <w:sz w:val="22"/>
          <w:szCs w:val="22"/>
        </w:rPr>
      </w:pPr>
      <w:r w:rsidRPr="0082251D">
        <w:rPr>
          <w:sz w:val="22"/>
          <w:szCs w:val="22"/>
        </w:rPr>
        <w:t>With time, review as a class over what was learned about both air pollution and excel.</w:t>
      </w:r>
    </w:p>
    <w:p w:rsidR="00F37517" w:rsidRDefault="00F37517"/>
    <w:sectPr w:rsidR="00F37517" w:rsidSect="00896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64BE3"/>
    <w:multiLevelType w:val="hybridMultilevel"/>
    <w:tmpl w:val="AD008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27D7"/>
    <w:rsid w:val="000F7486"/>
    <w:rsid w:val="00597373"/>
    <w:rsid w:val="00896F9D"/>
    <w:rsid w:val="0098666D"/>
    <w:rsid w:val="00C24E5C"/>
    <w:rsid w:val="00CA23BA"/>
    <w:rsid w:val="00EA3575"/>
    <w:rsid w:val="00EE27D7"/>
    <w:rsid w:val="00F37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D7"/>
    <w:rPr>
      <w:sz w:val="24"/>
      <w:szCs w:val="24"/>
    </w:rPr>
  </w:style>
  <w:style w:type="paragraph" w:styleId="Heading1">
    <w:name w:val="heading 1"/>
    <w:aliases w:val=" Char Char"/>
    <w:next w:val="Normal"/>
    <w:link w:val="Heading1Char"/>
    <w:autoRedefine/>
    <w:qFormat/>
    <w:rsid w:val="0098666D"/>
    <w:pPr>
      <w:pBdr>
        <w:bottom w:val="single" w:sz="4" w:space="31" w:color="auto"/>
      </w:pBdr>
      <w:spacing w:before="120" w:after="120"/>
      <w:jc w:val="both"/>
      <w:outlineLvl w:val="0"/>
    </w:pPr>
    <w:rPr>
      <w:rFonts w:ascii="Arial" w:hAnsi="Arial" w:cs="Arial"/>
      <w:b/>
      <w:bCs/>
      <w:smallCaps/>
      <w:spacing w:val="40"/>
      <w:sz w:val="24"/>
      <w:szCs w:val="24"/>
      <w:lang w:bidi="en-US"/>
    </w:rPr>
  </w:style>
  <w:style w:type="paragraph" w:styleId="Heading2">
    <w:name w:val="heading 2"/>
    <w:basedOn w:val="Normal"/>
    <w:next w:val="Normal"/>
    <w:link w:val="Heading2Char"/>
    <w:unhideWhenUsed/>
    <w:qFormat/>
    <w:rsid w:val="009866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6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6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866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Char"/>
    <w:basedOn w:val="DefaultParagraphFont"/>
    <w:link w:val="Heading1"/>
    <w:rsid w:val="0098666D"/>
    <w:rPr>
      <w:rFonts w:ascii="Arial" w:hAnsi="Arial" w:cs="Arial"/>
      <w:b/>
      <w:bCs/>
      <w:smallCaps/>
      <w:spacing w:val="40"/>
      <w:sz w:val="24"/>
      <w:szCs w:val="24"/>
      <w:lang w:bidi="en-US"/>
    </w:rPr>
  </w:style>
  <w:style w:type="paragraph" w:styleId="ListParagraph">
    <w:name w:val="List Paragraph"/>
    <w:basedOn w:val="Normal"/>
    <w:uiPriority w:val="34"/>
    <w:qFormat/>
    <w:rsid w:val="0098666D"/>
    <w:pPr>
      <w:ind w:left="720"/>
      <w:contextualSpacing/>
    </w:pPr>
  </w:style>
  <w:style w:type="character" w:customStyle="1" w:styleId="Heading2Char">
    <w:name w:val="Heading 2 Char"/>
    <w:basedOn w:val="DefaultParagraphFont"/>
    <w:link w:val="Heading2"/>
    <w:rsid w:val="009866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666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rsid w:val="0098666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rsid w:val="0098666D"/>
    <w:rPr>
      <w:rFonts w:asciiTheme="majorHAnsi" w:eastAsiaTheme="majorEastAsia" w:hAnsiTheme="majorHAnsi" w:cstheme="majorBidi"/>
      <w:color w:val="243F60" w:themeColor="accent1" w:themeShade="7F"/>
      <w:sz w:val="24"/>
    </w:rPr>
  </w:style>
  <w:style w:type="character" w:styleId="Emphasis">
    <w:name w:val="Emphasis"/>
    <w:basedOn w:val="DefaultParagraphFont"/>
    <w:qFormat/>
    <w:rsid w:val="0098666D"/>
    <w:rPr>
      <w:i/>
      <w:iCs/>
    </w:rPr>
  </w:style>
  <w:style w:type="paragraph" w:styleId="NormalWeb">
    <w:name w:val="Normal (Web)"/>
    <w:basedOn w:val="Normal"/>
    <w:rsid w:val="00EE27D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6436</Characters>
  <Application>Microsoft Office Word</Application>
  <DocSecurity>0</DocSecurity>
  <Lines>53</Lines>
  <Paragraphs>15</Paragraphs>
  <ScaleCrop>false</ScaleCrop>
  <Company>CEA</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dc:creator>
  <cp:keywords/>
  <dc:description/>
  <cp:lastModifiedBy>mcgarry</cp:lastModifiedBy>
  <cp:revision>1</cp:revision>
  <dcterms:created xsi:type="dcterms:W3CDTF">2010-07-19T15:27:00Z</dcterms:created>
  <dcterms:modified xsi:type="dcterms:W3CDTF">2010-07-19T15:27:00Z</dcterms:modified>
</cp:coreProperties>
</file>